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71EB" w14:textId="5C171C08" w:rsidR="001C336B" w:rsidRDefault="00C94E22">
      <w:pPr>
        <w:spacing w:after="186" w:line="259" w:lineRule="auto"/>
        <w:ind w:left="0" w:firstLine="0"/>
      </w:pPr>
      <w:r>
        <w:rPr>
          <w:color w:val="2E5395"/>
          <w:sz w:val="32"/>
        </w:rPr>
        <w:t xml:space="preserve">Guidance for Conducting Annual Review of Taught Programmes </w:t>
      </w:r>
    </w:p>
    <w:p w14:paraId="2A7CFDFE" w14:textId="1CA1F091" w:rsidR="001C336B" w:rsidRDefault="00C94E22" w:rsidP="7B888D7D">
      <w:pPr>
        <w:spacing w:after="23" w:line="259" w:lineRule="auto"/>
        <w:ind w:left="-5" w:hanging="10"/>
        <w:rPr>
          <w:color w:val="2E5395"/>
          <w:sz w:val="26"/>
          <w:szCs w:val="26"/>
        </w:rPr>
      </w:pPr>
      <w:r w:rsidRPr="7B888D7D">
        <w:rPr>
          <w:color w:val="2E5395"/>
          <w:sz w:val="26"/>
          <w:szCs w:val="26"/>
        </w:rPr>
        <w:t xml:space="preserve">Purpose and Scope of the Annual Review </w:t>
      </w:r>
    </w:p>
    <w:p w14:paraId="1828C6E7" w14:textId="1AC28366" w:rsidR="001C336B" w:rsidRDefault="00C94E22">
      <w:pPr>
        <w:numPr>
          <w:ilvl w:val="0"/>
          <w:numId w:val="2"/>
        </w:numPr>
        <w:ind w:hanging="360"/>
      </w:pPr>
      <w:r>
        <w:t xml:space="preserve">The purpose of the annual review is to bring together relevant colleagues who are responsible for the delivery and academic standards of the programme or suite of programmes, to agree priorities </w:t>
      </w:r>
      <w:r w:rsidR="00574301">
        <w:t xml:space="preserve">regarding updates and refinements to the programme </w:t>
      </w:r>
      <w:r>
        <w:t xml:space="preserve">and relevant actions to address any </w:t>
      </w:r>
      <w:r w:rsidR="00297E95">
        <w:t>concerns.</w:t>
      </w:r>
      <w:r>
        <w:t xml:space="preserve">  The annual review may be organised at subject, department, or school level, but the School Education Director should ensure that it is undertake for all programmes owned by the </w:t>
      </w:r>
      <w:r w:rsidR="004D44D3">
        <w:t>school</w:t>
      </w:r>
      <w:r>
        <w:t xml:space="preserve">.  </w:t>
      </w:r>
    </w:p>
    <w:p w14:paraId="6F634649" w14:textId="39DB8B8D" w:rsidR="001C336B" w:rsidRDefault="00C94E22">
      <w:pPr>
        <w:numPr>
          <w:ilvl w:val="0"/>
          <w:numId w:val="2"/>
        </w:numPr>
        <w:ind w:hanging="360"/>
      </w:pPr>
      <w:r>
        <w:t>The annual taught programme review gives schools the framework to reflect on all aspects of their teaching</w:t>
      </w:r>
      <w:r w:rsidR="72ACBE04">
        <w:t xml:space="preserve"> and assessment</w:t>
      </w:r>
      <w:r>
        <w:t xml:space="preserve"> in a timely manner. It provides the opportunity to reflect upon the effectiveness of programmes through discussion of the evidence inputs (figure 1), and to consider and plan any subsequent changes in order to improve the quality of the programmes. </w:t>
      </w:r>
    </w:p>
    <w:p w14:paraId="4E8C4B77" w14:textId="77777777" w:rsidR="001C336B" w:rsidRDefault="00C94E22">
      <w:pPr>
        <w:numPr>
          <w:ilvl w:val="0"/>
          <w:numId w:val="2"/>
        </w:numPr>
        <w:ind w:hanging="360"/>
      </w:pPr>
      <w:r>
        <w:t xml:space="preserve">For joint honours programmes and interdisciplinary postgraduate programmes, it is the responsibility of the host school, in consultation and with the involvement of the partner school, to annually review the programme(s).  </w:t>
      </w:r>
    </w:p>
    <w:p w14:paraId="7737F243" w14:textId="5198EB7D" w:rsidR="001C336B" w:rsidRDefault="00C94E22">
      <w:pPr>
        <w:numPr>
          <w:ilvl w:val="0"/>
          <w:numId w:val="2"/>
        </w:numPr>
        <w:ind w:hanging="360"/>
      </w:pPr>
      <w:r>
        <w:t xml:space="preserve">School Education </w:t>
      </w:r>
      <w:r w:rsidR="00297E95">
        <w:t>Directors are</w:t>
      </w:r>
      <w:r>
        <w:t xml:space="preserve"> responsible for ensuring that any interdisciplinary units, which are not connected to a ‘programme’, are reviewed as part of annual programme review being held in their home school. Further information on the </w:t>
      </w:r>
      <w:hyperlink r:id="rId10" w:history="1">
        <w:r w:rsidRPr="003053AD">
          <w:rPr>
            <w:rStyle w:val="Hyperlink"/>
          </w:rPr>
          <w:t>management of interdisciplinary units</w:t>
        </w:r>
      </w:hyperlink>
      <w:r>
        <w:t xml:space="preserve"> is available on the AQPO website.   </w:t>
      </w:r>
    </w:p>
    <w:p w14:paraId="3855F2F8" w14:textId="77777777" w:rsidR="001C336B" w:rsidRDefault="00C94E22">
      <w:pPr>
        <w:spacing w:after="23" w:line="259" w:lineRule="auto"/>
        <w:ind w:left="-5" w:hanging="10"/>
      </w:pPr>
      <w:r>
        <w:rPr>
          <w:color w:val="2E5395"/>
          <w:sz w:val="26"/>
        </w:rPr>
        <w:t xml:space="preserve">What should we discuss at the Annual Review? </w:t>
      </w:r>
    </w:p>
    <w:p w14:paraId="5456ED08" w14:textId="46FBB055" w:rsidR="001C336B" w:rsidRDefault="00C94E22">
      <w:pPr>
        <w:numPr>
          <w:ilvl w:val="0"/>
          <w:numId w:val="2"/>
        </w:numPr>
        <w:ind w:hanging="360"/>
      </w:pPr>
      <w:r>
        <w:t xml:space="preserve">The annual review </w:t>
      </w:r>
      <w:r w:rsidR="00574301">
        <w:t>is an opportunity to consider programmes</w:t>
      </w:r>
      <w:r w:rsidR="001155E4">
        <w:t xml:space="preserve"> and programme teams</w:t>
      </w:r>
      <w:r w:rsidR="00574301">
        <w:t xml:space="preserve"> holistically in terms of identifying and sharing good practice, </w:t>
      </w:r>
      <w:r w:rsidR="001155E4">
        <w:t xml:space="preserve">considering training or development needs, </w:t>
      </w:r>
      <w:r w:rsidR="00574301">
        <w:t>updating the syllabus or methods employed to deliver teaching/assessment and addressing any concerns that may have been raised via a range of quality assurance inputs</w:t>
      </w:r>
      <w:r w:rsidR="00960B95">
        <w:t xml:space="preserve"> in order to improve the student experience</w:t>
      </w:r>
      <w:r w:rsidR="00574301">
        <w:t xml:space="preserve">. It </w:t>
      </w:r>
      <w:r>
        <w:t>should review</w:t>
      </w:r>
      <w:r w:rsidR="00574301">
        <w:t xml:space="preserve"> a range </w:t>
      </w:r>
      <w:r w:rsidR="00297E95">
        <w:t>of evidence</w:t>
      </w:r>
      <w:r>
        <w:t xml:space="preserve"> inputs (see figure 1) that have been gathered during the year through various ongoing quality assurance mechanisms. </w:t>
      </w:r>
    </w:p>
    <w:p w14:paraId="25D03D0D" w14:textId="77777777" w:rsidR="001C336B" w:rsidRDefault="00C94E22">
      <w:pPr>
        <w:numPr>
          <w:ilvl w:val="0"/>
          <w:numId w:val="2"/>
        </w:numPr>
        <w:ind w:hanging="360"/>
      </w:pPr>
      <w:r>
        <w:t xml:space="preserve">The review should discuss and agree immediate and future priorities for the programme, based on the outcomes from the discussion of the evidence inputs.  </w:t>
      </w:r>
      <w:r>
        <w:rPr>
          <w:b/>
        </w:rPr>
        <w:t xml:space="preserve"> </w:t>
      </w:r>
    </w:p>
    <w:p w14:paraId="40C2D9D7" w14:textId="0E724028" w:rsidR="001C336B" w:rsidRPr="001846BA" w:rsidRDefault="00C94E22">
      <w:pPr>
        <w:numPr>
          <w:ilvl w:val="0"/>
          <w:numId w:val="2"/>
        </w:numPr>
        <w:ind w:hanging="360"/>
      </w:pPr>
      <w:r>
        <w:t>The review must confirm that the programme specification is up to date and accurate and agree any necessary changes that may be required</w:t>
      </w:r>
      <w:r w:rsidR="006D0CB2">
        <w:t xml:space="preserve"> in light of the discussion</w:t>
      </w:r>
      <w:r>
        <w:t xml:space="preserve">. </w:t>
      </w:r>
      <w:r w:rsidR="00960B95">
        <w:t xml:space="preserve">It is important that </w:t>
      </w:r>
      <w:r w:rsidR="001155E4">
        <w:t xml:space="preserve">the </w:t>
      </w:r>
      <w:r w:rsidR="00960B95">
        <w:t xml:space="preserve">programme specification and unit specifications are updated in a timely manner to ensure the central unit/programme catalogue is correct as this acts as the </w:t>
      </w:r>
      <w:r w:rsidR="00297E95">
        <w:t>principal</w:t>
      </w:r>
      <w:r w:rsidR="00960B95">
        <w:t xml:space="preserve"> reference point for students, applicants and staff, including in the event of an appeal or complaint.  </w:t>
      </w:r>
      <w:r w:rsidRPr="5E8EA679">
        <w:rPr>
          <w:b/>
          <w:bCs/>
        </w:rPr>
        <w:t xml:space="preserve"> </w:t>
      </w:r>
    </w:p>
    <w:p w14:paraId="075B10E4" w14:textId="2D30F004" w:rsidR="001136DA" w:rsidRPr="001136DA" w:rsidRDefault="3687DF8E">
      <w:pPr>
        <w:numPr>
          <w:ilvl w:val="0"/>
          <w:numId w:val="2"/>
        </w:numPr>
        <w:ind w:hanging="360"/>
      </w:pPr>
      <w:hyperlink r:id="rId11" w:history="1">
        <w:r w:rsidRPr="6CB4C7F5">
          <w:rPr>
            <w:rStyle w:val="Hyperlink"/>
          </w:rPr>
          <w:t>AQPO PSRB accreditation tracker</w:t>
        </w:r>
      </w:hyperlink>
      <w:r>
        <w:t xml:space="preserve"> are accurate.</w:t>
      </w:r>
      <w:r w:rsidR="7C30C38A">
        <w:t xml:space="preserve"> </w:t>
      </w:r>
      <w:r w:rsidR="4620FA61" w:rsidRPr="001846BA">
        <w:t xml:space="preserve">Where relevant, the review must check and confirm </w:t>
      </w:r>
      <w:r w:rsidR="2A36E77D">
        <w:t xml:space="preserve">that </w:t>
      </w:r>
      <w:r w:rsidR="4620FA61" w:rsidRPr="001846BA">
        <w:t xml:space="preserve">the </w:t>
      </w:r>
      <w:r w:rsidR="2A36E77D">
        <w:t xml:space="preserve">programme accreditation </w:t>
      </w:r>
      <w:r w:rsidR="4620FA61" w:rsidRPr="001846BA">
        <w:t xml:space="preserve">details on the </w:t>
      </w:r>
    </w:p>
    <w:p w14:paraId="23CDBB72" w14:textId="41DBB2E7" w:rsidR="33D9944F" w:rsidRDefault="33D9944F" w:rsidP="5F23A5B6">
      <w:pPr>
        <w:numPr>
          <w:ilvl w:val="0"/>
          <w:numId w:val="2"/>
        </w:numPr>
        <w:ind w:hanging="360"/>
      </w:pPr>
      <w:r>
        <w:t xml:space="preserve">The review should consider </w:t>
      </w:r>
      <w:r w:rsidR="5FA8B0FC">
        <w:t xml:space="preserve">the programme’s </w:t>
      </w:r>
      <w:r>
        <w:t xml:space="preserve">alignment with the </w:t>
      </w:r>
      <w:r w:rsidR="2459A246">
        <w:t xml:space="preserve">priorities of the </w:t>
      </w:r>
      <w:hyperlink r:id="rId12" w:history="1">
        <w:r w:rsidRPr="5F23A5B6">
          <w:rPr>
            <w:rStyle w:val="Hyperlink"/>
          </w:rPr>
          <w:t>assessment &amp; feedback strategy</w:t>
        </w:r>
      </w:hyperlink>
      <w:r w:rsidR="5F86289A">
        <w:t xml:space="preserve">. </w:t>
      </w:r>
    </w:p>
    <w:p w14:paraId="771D2455" w14:textId="65DAD023" w:rsidR="00BF5DDD" w:rsidRPr="004D44D3" w:rsidRDefault="009322C1">
      <w:pPr>
        <w:numPr>
          <w:ilvl w:val="0"/>
          <w:numId w:val="2"/>
        </w:numPr>
        <w:ind w:hanging="360"/>
      </w:pPr>
      <w:r w:rsidRPr="00DC561D">
        <w:t xml:space="preserve">The review should also include consideration of the University’s Access and Participation Plan (APP) objectives. Are there identifiable gaps in outcomes between different groups of students (e.g. by ethnicity, disability status, socio-economic background, or age)? Where disparities are </w:t>
      </w:r>
      <w:r w:rsidRPr="00DC561D">
        <w:lastRenderedPageBreak/>
        <w:t>identified, the review should explore possible causes and agree actions that support progress toward eliminating these gaps.</w:t>
      </w:r>
    </w:p>
    <w:p w14:paraId="207D74E1" w14:textId="67CA40B1" w:rsidR="00B97E4C" w:rsidRPr="00DC561D" w:rsidRDefault="00FC1343">
      <w:pPr>
        <w:numPr>
          <w:ilvl w:val="0"/>
          <w:numId w:val="2"/>
        </w:numPr>
        <w:ind w:hanging="360"/>
      </w:pPr>
      <w:r>
        <w:t xml:space="preserve">A wealth of student data and metrics can </w:t>
      </w:r>
      <w:r w:rsidR="00115E99">
        <w:t xml:space="preserve">be found </w:t>
      </w:r>
      <w:r w:rsidR="0059780F">
        <w:t xml:space="preserve">within the dashboards and other publications held on the </w:t>
      </w:r>
      <w:hyperlink r:id="rId13">
        <w:r w:rsidR="0059780F" w:rsidRPr="6CB4C7F5">
          <w:rPr>
            <w:rStyle w:val="Hyperlink"/>
          </w:rPr>
          <w:t xml:space="preserve">Education Data and Insight </w:t>
        </w:r>
        <w:r w:rsidR="004D44D3" w:rsidRPr="6CB4C7F5">
          <w:rPr>
            <w:rStyle w:val="Hyperlink"/>
          </w:rPr>
          <w:t>SharePoint</w:t>
        </w:r>
      </w:hyperlink>
      <w:r w:rsidR="0059780F">
        <w:t xml:space="preserve">.  </w:t>
      </w:r>
      <w:r w:rsidR="003C4635">
        <w:t xml:space="preserve">A </w:t>
      </w:r>
      <w:hyperlink r:id="rId14">
        <w:r w:rsidR="003C4635" w:rsidRPr="6CB4C7F5">
          <w:rPr>
            <w:rStyle w:val="Hyperlink"/>
          </w:rPr>
          <w:t xml:space="preserve">user guide for the </w:t>
        </w:r>
        <w:r w:rsidR="004D44D3" w:rsidRPr="6CB4C7F5">
          <w:rPr>
            <w:rStyle w:val="Hyperlink"/>
          </w:rPr>
          <w:t>Power BI</w:t>
        </w:r>
        <w:r w:rsidR="003C4635" w:rsidRPr="6CB4C7F5">
          <w:rPr>
            <w:rStyle w:val="Hyperlink"/>
          </w:rPr>
          <w:t xml:space="preserve"> suite of tools is held here</w:t>
        </w:r>
      </w:hyperlink>
      <w:r w:rsidR="003C4635">
        <w:t xml:space="preserve">.  </w:t>
      </w:r>
    </w:p>
    <w:p w14:paraId="570B4B09" w14:textId="0F56436D" w:rsidR="23865836" w:rsidRDefault="23865836" w:rsidP="6CB4C7F5">
      <w:pPr>
        <w:numPr>
          <w:ilvl w:val="0"/>
          <w:numId w:val="2"/>
        </w:numPr>
        <w:ind w:hanging="360"/>
      </w:pPr>
      <w:r>
        <w:t xml:space="preserve">The APR should review the </w:t>
      </w:r>
      <w:hyperlink r:id="rId15" w:history="1">
        <w:r w:rsidR="0F224371" w:rsidRPr="6CB4C7F5">
          <w:rPr>
            <w:rStyle w:val="Hyperlink"/>
          </w:rPr>
          <w:t xml:space="preserve">My Skills </w:t>
        </w:r>
        <w:r w:rsidRPr="6CB4C7F5">
          <w:rPr>
            <w:rStyle w:val="Hyperlink"/>
          </w:rPr>
          <w:t>data tool</w:t>
        </w:r>
      </w:hyperlink>
      <w:r>
        <w:t xml:space="preserve"> to evaluate student engagement with the Bristol Skills Profile. </w:t>
      </w:r>
    </w:p>
    <w:p w14:paraId="2D61551E" w14:textId="35A4F626" w:rsidR="00DC561D" w:rsidRPr="00771C13" w:rsidRDefault="00C94E22">
      <w:pPr>
        <w:numPr>
          <w:ilvl w:val="0"/>
          <w:numId w:val="2"/>
        </w:numPr>
        <w:spacing w:after="0"/>
        <w:ind w:hanging="360"/>
      </w:pPr>
      <w:r>
        <w:t>An example agenda with a series of questions relating to the evidence inputs is provided in annex 1</w:t>
      </w:r>
      <w:r w:rsidR="00DF197A">
        <w:t xml:space="preserve">. </w:t>
      </w:r>
      <w:r>
        <w:t xml:space="preserve">The questions provided here will ensure all necessary topics are covered but the list is </w:t>
      </w:r>
      <w:r w:rsidR="00297E95">
        <w:t>not exhaustive</w:t>
      </w:r>
      <w:r>
        <w:t>.</w:t>
      </w:r>
      <w:r w:rsidRPr="5E8EA679">
        <w:rPr>
          <w:b/>
          <w:bCs/>
        </w:rPr>
        <w:t xml:space="preserve"> </w:t>
      </w:r>
    </w:p>
    <w:p w14:paraId="3A041D34" w14:textId="4AE13167" w:rsidR="00771C13" w:rsidRPr="007F317D" w:rsidRDefault="00771C13" w:rsidP="00DC561D">
      <w:pPr>
        <w:spacing w:after="0"/>
        <w:ind w:left="360" w:firstLine="0"/>
        <w:rPr>
          <w:b/>
        </w:rPr>
      </w:pPr>
    </w:p>
    <w:p w14:paraId="42DD9F64" w14:textId="37F75755" w:rsidR="001C336B" w:rsidRDefault="00C94E22" w:rsidP="490B85E9">
      <w:pPr>
        <w:spacing w:after="0" w:line="259" w:lineRule="auto"/>
        <w:ind w:left="0" w:firstLine="0"/>
        <w:rPr>
          <w:b/>
          <w:bCs/>
        </w:rPr>
      </w:pPr>
      <w:r w:rsidRPr="5E8EA679">
        <w:rPr>
          <w:b/>
          <w:bCs/>
        </w:rPr>
        <w:t xml:space="preserve">Figure 1: Annual Taught Programme Review EVIDENCE </w:t>
      </w:r>
      <w:r w:rsidR="004D44D3" w:rsidRPr="5E8EA679">
        <w:rPr>
          <w:b/>
          <w:bCs/>
        </w:rPr>
        <w:t>INPUTS (</w:t>
      </w:r>
      <w:r w:rsidR="008B4DA2" w:rsidRPr="5E8EA679">
        <w:rPr>
          <w:b/>
          <w:bCs/>
        </w:rPr>
        <w:t>UQT – University Quality Team,  PSRB – Professional, Statutory and Regulatory Body)</w:t>
      </w:r>
    </w:p>
    <w:p w14:paraId="55D472BB" w14:textId="4E13B490" w:rsidR="001C336B" w:rsidRDefault="00D13D48">
      <w:pPr>
        <w:spacing w:after="40" w:line="259" w:lineRule="auto"/>
        <w:ind w:left="0" w:firstLine="0"/>
      </w:pPr>
      <w:r>
        <w:rPr>
          <w:noProof/>
        </w:rPr>
        <w:drawing>
          <wp:inline distT="0" distB="0" distL="0" distR="0" wp14:anchorId="660BCBCC" wp14:editId="122B5403">
            <wp:extent cx="5732780" cy="3502864"/>
            <wp:effectExtent l="0" t="0" r="0" b="21590"/>
            <wp:docPr id="193863817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24257EF" w14:textId="77777777" w:rsidR="001C336B" w:rsidRDefault="00C94E22">
      <w:pPr>
        <w:spacing w:after="42" w:line="259" w:lineRule="auto"/>
        <w:ind w:left="0" w:firstLine="0"/>
        <w:rPr>
          <w:color w:val="2E5395"/>
          <w:sz w:val="26"/>
          <w:szCs w:val="26"/>
        </w:rPr>
      </w:pPr>
      <w:r w:rsidRPr="4E2ACA86">
        <w:rPr>
          <w:color w:val="2E5395"/>
          <w:sz w:val="26"/>
          <w:szCs w:val="26"/>
        </w:rPr>
        <w:t xml:space="preserve"> </w:t>
      </w:r>
    </w:p>
    <w:p w14:paraId="0F1E8E56" w14:textId="5B5B1DAF" w:rsidR="4E2ACA86" w:rsidRDefault="4E2ACA86" w:rsidP="4E2ACA86">
      <w:pPr>
        <w:spacing w:after="42" w:line="259" w:lineRule="auto"/>
        <w:ind w:left="0" w:firstLine="0"/>
        <w:rPr>
          <w:color w:val="2E5395"/>
          <w:sz w:val="26"/>
          <w:szCs w:val="26"/>
        </w:rPr>
      </w:pPr>
    </w:p>
    <w:p w14:paraId="0AC5AE0F" w14:textId="77777777" w:rsidR="0098283A" w:rsidRDefault="0098283A">
      <w:pPr>
        <w:spacing w:after="42" w:line="259" w:lineRule="auto"/>
        <w:ind w:left="0" w:firstLine="0"/>
      </w:pPr>
    </w:p>
    <w:p w14:paraId="56344A28" w14:textId="77777777" w:rsidR="001C336B" w:rsidRDefault="00C94E22">
      <w:pPr>
        <w:spacing w:after="23" w:line="259" w:lineRule="auto"/>
        <w:ind w:left="-5" w:hanging="10"/>
      </w:pPr>
      <w:r>
        <w:rPr>
          <w:color w:val="2E5395"/>
          <w:sz w:val="26"/>
        </w:rPr>
        <w:t xml:space="preserve">When should the Annual Review be held? </w:t>
      </w:r>
    </w:p>
    <w:p w14:paraId="2F0DD4AC" w14:textId="210792EC" w:rsidR="001C336B" w:rsidRDefault="00C94E22">
      <w:pPr>
        <w:numPr>
          <w:ilvl w:val="0"/>
          <w:numId w:val="2"/>
        </w:numPr>
        <w:ind w:hanging="360"/>
      </w:pPr>
      <w:r>
        <w:t xml:space="preserve">The annual review of taught programmes should be carried out after the summer exam boards have been held so that any urgent changes to the programme can be made in time for the next academic year. The timing of the annual review should also allow sufficient time </w:t>
      </w:r>
      <w:r w:rsidR="00D750B6">
        <w:t xml:space="preserve">for outcomes </w:t>
      </w:r>
      <w:r>
        <w:t xml:space="preserve">to feed into the school’s Education Action Plan (EAP) priority setting prior to the start of the University Quality Review Team (UQT) cycle, at the end of September.     </w:t>
      </w:r>
    </w:p>
    <w:p w14:paraId="40A492CA" w14:textId="05E78B11" w:rsidR="001C336B" w:rsidRDefault="00C94E22">
      <w:pPr>
        <w:numPr>
          <w:ilvl w:val="0"/>
          <w:numId w:val="2"/>
        </w:numPr>
        <w:ind w:hanging="360"/>
      </w:pPr>
      <w:r>
        <w:t>A supplementary review of taught postgraduate programmes is held in January</w:t>
      </w:r>
      <w:r w:rsidR="00D750B6">
        <w:t>,</w:t>
      </w:r>
      <w:r>
        <w:t xml:space="preserve"> once the awarding exam board has been held and external examiner reports are available</w:t>
      </w:r>
      <w:r w:rsidR="00D750B6">
        <w:t>, to consider whether further actions are necessary</w:t>
      </w:r>
      <w:r>
        <w:t xml:space="preserve">.  </w:t>
      </w:r>
    </w:p>
    <w:p w14:paraId="04A03417" w14:textId="77777777" w:rsidR="001C336B" w:rsidRDefault="00C94E22">
      <w:pPr>
        <w:numPr>
          <w:ilvl w:val="0"/>
          <w:numId w:val="2"/>
        </w:numPr>
        <w:ind w:hanging="360"/>
      </w:pPr>
      <w:r>
        <w:lastRenderedPageBreak/>
        <w:t xml:space="preserve">Please refer to the Education Action Plan timeline for further details on how the outcomes of the annual review feeds into this.  </w:t>
      </w:r>
    </w:p>
    <w:p w14:paraId="10FB0EA1" w14:textId="77777777" w:rsidR="001C336B" w:rsidRDefault="00C94E22">
      <w:pPr>
        <w:spacing w:after="23" w:line="259" w:lineRule="auto"/>
        <w:ind w:left="-5" w:hanging="10"/>
      </w:pPr>
      <w:r>
        <w:rPr>
          <w:color w:val="2E5395"/>
          <w:sz w:val="26"/>
        </w:rPr>
        <w:t xml:space="preserve">How should the Annual Review be carried out?  </w:t>
      </w:r>
    </w:p>
    <w:p w14:paraId="0A6CF9C7" w14:textId="77777777" w:rsidR="001C336B" w:rsidRDefault="00C94E22">
      <w:pPr>
        <w:numPr>
          <w:ilvl w:val="0"/>
          <w:numId w:val="2"/>
        </w:numPr>
        <w:spacing w:after="0"/>
        <w:ind w:hanging="360"/>
      </w:pPr>
      <w:r>
        <w:t xml:space="preserve">There is not a one-size-fits-all way to operate the annual taught programme review. In large multidisciplinary schools the annual reviews may take place through separate programme or discipline-level reviews or in groupings that are relevant and appropriate to the school structure. </w:t>
      </w:r>
    </w:p>
    <w:p w14:paraId="11B6FF1E" w14:textId="77777777" w:rsidR="001C336B" w:rsidRDefault="00C94E22">
      <w:pPr>
        <w:ind w:left="358" w:firstLine="0"/>
      </w:pPr>
      <w:r>
        <w:t xml:space="preserve">In single discipline schools there could be one review that encompasses all taught provision.  </w:t>
      </w:r>
    </w:p>
    <w:p w14:paraId="47C2EDC5" w14:textId="14A1A9EE" w:rsidR="00EF7527" w:rsidRDefault="00EF7527" w:rsidP="00EF7527">
      <w:pPr>
        <w:numPr>
          <w:ilvl w:val="0"/>
          <w:numId w:val="2"/>
        </w:numPr>
        <w:ind w:hanging="360"/>
      </w:pPr>
      <w:r>
        <w:t xml:space="preserve">For programmes that are delivered at the Mumbai Enterprise Campus (MEC), the annual programme review will either take place as two separate reviews with the MEC review </w:t>
      </w:r>
      <w:r w:rsidR="000769AB">
        <w:t xml:space="preserve">occurring first so that </w:t>
      </w:r>
      <w:r>
        <w:t>the outcomes can feed into th</w:t>
      </w:r>
      <w:r w:rsidR="000769AB">
        <w:t xml:space="preserve">e </w:t>
      </w:r>
      <w:r>
        <w:t>review</w:t>
      </w:r>
      <w:r w:rsidR="000769AB">
        <w:t xml:space="preserve"> of the Bristol campus programme</w:t>
      </w:r>
      <w:r w:rsidR="00225F17">
        <w:t>. O</w:t>
      </w:r>
      <w:r>
        <w:t>r there will be a single review that brings in MEC colleagues to the</w:t>
      </w:r>
      <w:r w:rsidR="00225F17">
        <w:t xml:space="preserve"> Bristol campus</w:t>
      </w:r>
      <w:r>
        <w:t xml:space="preserve"> meeting. </w:t>
      </w:r>
      <w:r w:rsidR="00DB3EE8">
        <w:t xml:space="preserve"> Where there are two separate reviews, the External Examiner should only attend one of the meetings.</w:t>
      </w:r>
    </w:p>
    <w:p w14:paraId="4D0CD6D7" w14:textId="77777777" w:rsidR="00EF7527" w:rsidRDefault="00EF7527">
      <w:pPr>
        <w:ind w:left="358" w:firstLine="0"/>
      </w:pPr>
    </w:p>
    <w:p w14:paraId="3465E1BD" w14:textId="77777777" w:rsidR="001C336B" w:rsidRDefault="00C94E22">
      <w:pPr>
        <w:numPr>
          <w:ilvl w:val="0"/>
          <w:numId w:val="2"/>
        </w:numPr>
        <w:spacing w:after="83"/>
        <w:ind w:hanging="360"/>
      </w:pPr>
      <w:r>
        <w:t xml:space="preserve">Suggested formats for the annual review: </w:t>
      </w:r>
    </w:p>
    <w:p w14:paraId="4391E035" w14:textId="77777777" w:rsidR="001C336B" w:rsidRDefault="00C94E22">
      <w:pPr>
        <w:numPr>
          <w:ilvl w:val="1"/>
          <w:numId w:val="2"/>
        </w:numPr>
        <w:spacing w:after="68"/>
        <w:ind w:hanging="425"/>
      </w:pPr>
      <w:r>
        <w:t xml:space="preserve">The review could be carried out as one formal review meeting that considers all data inputs (figure 1) and agrees actions and priorities. </w:t>
      </w:r>
    </w:p>
    <w:p w14:paraId="4E533535" w14:textId="77777777" w:rsidR="001C336B" w:rsidRDefault="00C94E22">
      <w:pPr>
        <w:numPr>
          <w:ilvl w:val="1"/>
          <w:numId w:val="2"/>
        </w:numPr>
        <w:spacing w:after="69"/>
        <w:ind w:hanging="425"/>
      </w:pPr>
      <w:r>
        <w:t xml:space="preserve">The review could take place through a series of online synchronous and asynchronous discussions at different points over the summer as relevant data becomes available for discussion, and to agree the actions and priorities.  </w:t>
      </w:r>
    </w:p>
    <w:p w14:paraId="692D17EE" w14:textId="77777777" w:rsidR="001C336B" w:rsidRDefault="00C94E22">
      <w:pPr>
        <w:numPr>
          <w:ilvl w:val="1"/>
          <w:numId w:val="2"/>
        </w:numPr>
        <w:ind w:hanging="425"/>
      </w:pPr>
      <w:r>
        <w:t xml:space="preserve">The review could be carried out through a combination of online asynchronous and synchronous discussions, to discuss the data as it becomes available with in-person meetings to agree priorities and actions.  </w:t>
      </w:r>
    </w:p>
    <w:p w14:paraId="01FBF1F6" w14:textId="77777777" w:rsidR="001C336B" w:rsidRDefault="00C94E22">
      <w:pPr>
        <w:spacing w:after="23" w:line="259" w:lineRule="auto"/>
        <w:ind w:left="-5" w:hanging="10"/>
      </w:pPr>
      <w:r>
        <w:rPr>
          <w:color w:val="2E5395"/>
          <w:sz w:val="26"/>
        </w:rPr>
        <w:t xml:space="preserve">Who should be involved in the Annual Review?  </w:t>
      </w:r>
    </w:p>
    <w:p w14:paraId="397E1E71" w14:textId="73BBA948" w:rsidR="001C336B" w:rsidRDefault="00C94E22">
      <w:pPr>
        <w:numPr>
          <w:ilvl w:val="0"/>
          <w:numId w:val="2"/>
        </w:numPr>
        <w:spacing w:after="70"/>
        <w:ind w:hanging="360"/>
      </w:pPr>
      <w:r>
        <w:t xml:space="preserve">Attendees of the review meeting/s will </w:t>
      </w:r>
      <w:r w:rsidR="001155E4">
        <w:t xml:space="preserve">depend upon the format, but will </w:t>
      </w:r>
      <w:r>
        <w:t xml:space="preserve">typically include:  </w:t>
      </w:r>
    </w:p>
    <w:p w14:paraId="3662B81C" w14:textId="77777777" w:rsidR="001C336B" w:rsidRDefault="00C94E22">
      <w:pPr>
        <w:numPr>
          <w:ilvl w:val="1"/>
          <w:numId w:val="2"/>
        </w:numPr>
        <w:spacing w:after="45"/>
        <w:ind w:hanging="425"/>
      </w:pPr>
      <w:r>
        <w:t xml:space="preserve">School Education Director or equivalent (e.g. Director of Teaching and Learning) </w:t>
      </w:r>
      <w:r>
        <w:rPr>
          <w:rFonts w:ascii="Times New Roman" w:eastAsia="Times New Roman" w:hAnsi="Times New Roman" w:cs="Times New Roman"/>
        </w:rPr>
        <w:t xml:space="preserve"> </w:t>
      </w:r>
    </w:p>
    <w:p w14:paraId="043DD99A" w14:textId="77777777" w:rsidR="001C336B" w:rsidRDefault="00C94E22">
      <w:pPr>
        <w:numPr>
          <w:ilvl w:val="1"/>
          <w:numId w:val="2"/>
        </w:numPr>
        <w:spacing w:after="45"/>
        <w:ind w:hanging="425"/>
      </w:pPr>
      <w:r>
        <w:t xml:space="preserve">PGR Directors (for taught component of PGR programme reviews if relevant) </w:t>
      </w:r>
      <w:r>
        <w:rPr>
          <w:rFonts w:ascii="Times New Roman" w:eastAsia="Times New Roman" w:hAnsi="Times New Roman" w:cs="Times New Roman"/>
        </w:rPr>
        <w:t xml:space="preserve"> </w:t>
      </w:r>
    </w:p>
    <w:p w14:paraId="28C44B6E" w14:textId="7D20953B" w:rsidR="001C336B" w:rsidRDefault="00C94E22">
      <w:pPr>
        <w:numPr>
          <w:ilvl w:val="1"/>
          <w:numId w:val="2"/>
        </w:numPr>
        <w:spacing w:after="23"/>
        <w:ind w:hanging="425"/>
      </w:pPr>
      <w:r>
        <w:t>Programme and Unit Leads/ year of study leads</w:t>
      </w:r>
      <w:r>
        <w:rPr>
          <w:rFonts w:ascii="Times New Roman" w:eastAsia="Times New Roman" w:hAnsi="Times New Roman" w:cs="Times New Roman"/>
        </w:rPr>
        <w:t xml:space="preserve"> </w:t>
      </w:r>
      <w:r>
        <w:t>Senior Tutor</w:t>
      </w:r>
      <w:r w:rsidR="001155E4">
        <w:t>(s)</w:t>
      </w:r>
      <w:r>
        <w:t xml:space="preserve"> </w:t>
      </w:r>
      <w:r>
        <w:rPr>
          <w:rFonts w:ascii="Times New Roman" w:eastAsia="Times New Roman" w:hAnsi="Times New Roman" w:cs="Times New Roman"/>
        </w:rPr>
        <w:t xml:space="preserve"> </w:t>
      </w:r>
    </w:p>
    <w:p w14:paraId="0D8E7B7A" w14:textId="7248CCFA" w:rsidR="001C336B" w:rsidRDefault="00C94E22">
      <w:pPr>
        <w:numPr>
          <w:ilvl w:val="1"/>
          <w:numId w:val="2"/>
        </w:numPr>
        <w:spacing w:after="18"/>
        <w:ind w:hanging="425"/>
      </w:pPr>
      <w:r>
        <w:t>Student Administration Manager</w:t>
      </w:r>
      <w:r w:rsidR="001155E4">
        <w:t xml:space="preserve"> and other professional service staff as appropriate</w:t>
      </w:r>
      <w:r>
        <w:t xml:space="preserve">   </w:t>
      </w:r>
    </w:p>
    <w:p w14:paraId="24A6E00A" w14:textId="0DCA7C99" w:rsidR="00C94E22" w:rsidRDefault="00C94E22" w:rsidP="5E8EA679">
      <w:pPr>
        <w:numPr>
          <w:ilvl w:val="1"/>
          <w:numId w:val="2"/>
        </w:numPr>
        <w:spacing w:after="42"/>
        <w:ind w:hanging="425"/>
      </w:pPr>
      <w:r>
        <w:t xml:space="preserve">Study Abroad Academic Director or Placement Coordinator  </w:t>
      </w:r>
    </w:p>
    <w:p w14:paraId="796C959D" w14:textId="182717AE" w:rsidR="001C336B" w:rsidRDefault="00C94E22">
      <w:pPr>
        <w:numPr>
          <w:ilvl w:val="1"/>
          <w:numId w:val="2"/>
        </w:numPr>
        <w:ind w:hanging="425"/>
      </w:pPr>
      <w:r>
        <w:t>Student representatives (if possible)</w:t>
      </w:r>
    </w:p>
    <w:p w14:paraId="3792C7E9" w14:textId="713CAE7F" w:rsidR="5E8EA679" w:rsidRPr="008D343A" w:rsidRDefault="00C94E22" w:rsidP="004D44D3">
      <w:pPr>
        <w:numPr>
          <w:ilvl w:val="1"/>
          <w:numId w:val="2"/>
        </w:numPr>
        <w:ind w:hanging="425"/>
        <w:rPr>
          <w:rFonts w:ascii="Times New Roman" w:eastAsia="Times New Roman" w:hAnsi="Times New Roman" w:cs="Times New Roman"/>
          <w:color w:val="000000" w:themeColor="text1"/>
        </w:rPr>
      </w:pPr>
      <w:r>
        <w:t xml:space="preserve">External examiners – </w:t>
      </w:r>
      <w:r w:rsidR="00974E7A">
        <w:t>to meet with programme staff and engage in constructive discussion about any issues identified and programme enhancement plans. External Examiners s</w:t>
      </w:r>
      <w:r>
        <w:t xml:space="preserve">hould be consulted where significant changes are proposed.  </w:t>
      </w:r>
    </w:p>
    <w:p w14:paraId="646B6711" w14:textId="1ECEC5EC" w:rsidR="001C336B" w:rsidRDefault="00C94E22">
      <w:pPr>
        <w:numPr>
          <w:ilvl w:val="0"/>
          <w:numId w:val="2"/>
        </w:numPr>
        <w:ind w:hanging="360"/>
      </w:pPr>
      <w:r>
        <w:t xml:space="preserve">For </w:t>
      </w:r>
      <w:hyperlink r:id="rId21">
        <w:r w:rsidRPr="5E8EA679">
          <w:rPr>
            <w:color w:val="0562C1"/>
            <w:u w:val="single"/>
          </w:rPr>
          <w:t>joint honours programmes</w:t>
        </w:r>
      </w:hyperlink>
      <w:hyperlink r:id="rId22">
        <w:r>
          <w:t xml:space="preserve"> </w:t>
        </w:r>
      </w:hyperlink>
      <w:r>
        <w:t xml:space="preserve">the host school should invite a representative from the partner school to attend the review meeting.  </w:t>
      </w:r>
    </w:p>
    <w:p w14:paraId="1AD2B7F8" w14:textId="3AAC6255" w:rsidR="00FB0490" w:rsidRDefault="00C94E22" w:rsidP="001846BA">
      <w:pPr>
        <w:pStyle w:val="ListParagraph"/>
        <w:numPr>
          <w:ilvl w:val="0"/>
          <w:numId w:val="29"/>
        </w:numPr>
        <w:spacing w:after="254"/>
      </w:pPr>
      <w:r>
        <w:t xml:space="preserve">For interdisciplinary programmes, the programme Governance and Advisory Board will carry out the annual programme review. Please see the </w:t>
      </w:r>
      <w:hyperlink r:id="rId23">
        <w:r>
          <w:rPr>
            <w:color w:val="0562C1"/>
            <w:u w:val="single" w:color="0562C1"/>
          </w:rPr>
          <w:t>Guidance for Interdisciplinary programmes</w:t>
        </w:r>
      </w:hyperlink>
      <w:hyperlink r:id="rId24">
        <w:r>
          <w:t xml:space="preserve"> </w:t>
        </w:r>
      </w:hyperlink>
      <w:r>
        <w:t xml:space="preserve">for further information.  </w:t>
      </w:r>
      <w:r w:rsidR="00D33655">
        <w:t>For MEC programmes operating a joint review</w:t>
      </w:r>
      <w:r w:rsidR="003E6724">
        <w:t xml:space="preserve"> model</w:t>
      </w:r>
      <w:r w:rsidR="00C122E4">
        <w:t xml:space="preserve"> (ref 1</w:t>
      </w:r>
      <w:r w:rsidR="00BD4F65">
        <w:t>8</w:t>
      </w:r>
      <w:r w:rsidR="00C122E4">
        <w:t xml:space="preserve"> above)</w:t>
      </w:r>
      <w:r w:rsidR="003E6724">
        <w:t xml:space="preserve">, relevant programme and unit leads based in Mumbai will be invited to attend the review online. </w:t>
      </w:r>
    </w:p>
    <w:p w14:paraId="38F3EC6A" w14:textId="5A7A2462" w:rsidR="001C336B" w:rsidRPr="004D44D3" w:rsidRDefault="00C94E22" w:rsidP="001846BA">
      <w:pPr>
        <w:numPr>
          <w:ilvl w:val="0"/>
          <w:numId w:val="29"/>
        </w:numPr>
        <w:spacing w:after="0" w:line="259" w:lineRule="auto"/>
      </w:pPr>
      <w:r>
        <w:lastRenderedPageBreak/>
        <w:t xml:space="preserve">Where programme(s) to be reviewed are delivered through an external partnership/collaborative arrangement, participants would typically include the collaborative partner where appropriate, e.g. for joint awards. It must be ensured that appropriate representatives of all such partners have access to the supporting information that contributes to the review.  </w:t>
      </w:r>
      <w:r>
        <w:rPr>
          <w:color w:val="2E5395"/>
          <w:sz w:val="26"/>
        </w:rPr>
        <w:t xml:space="preserve"> </w:t>
      </w:r>
    </w:p>
    <w:p w14:paraId="432071B0" w14:textId="77777777" w:rsidR="009F64C7" w:rsidRDefault="009F64C7" w:rsidP="004D44D3">
      <w:pPr>
        <w:spacing w:after="0" w:line="259" w:lineRule="auto"/>
        <w:ind w:left="360" w:firstLine="0"/>
      </w:pPr>
    </w:p>
    <w:p w14:paraId="00C16C10" w14:textId="77777777" w:rsidR="001C336B" w:rsidRDefault="00C94E22">
      <w:pPr>
        <w:spacing w:after="23" w:line="259" w:lineRule="auto"/>
        <w:ind w:left="-5" w:hanging="10"/>
      </w:pPr>
      <w:r>
        <w:rPr>
          <w:color w:val="2E5395"/>
          <w:sz w:val="26"/>
        </w:rPr>
        <w:t xml:space="preserve">What happens with the outcomes from the Annual Review? </w:t>
      </w:r>
    </w:p>
    <w:p w14:paraId="175B5537" w14:textId="7D8BB1CB" w:rsidR="001C336B" w:rsidRDefault="00C94E22" w:rsidP="001846BA">
      <w:pPr>
        <w:numPr>
          <w:ilvl w:val="0"/>
          <w:numId w:val="29"/>
        </w:numPr>
      </w:pPr>
      <w:r>
        <w:t xml:space="preserve">The outcomes from the review may be in the form of a set of notes and actions or minutes of the relevant meetings. The outcomes inform the school’s Education Action Plan priority setting, and the departmental EAP where there is one in place.  </w:t>
      </w:r>
    </w:p>
    <w:p w14:paraId="25E0E9B0" w14:textId="1C06C360" w:rsidR="001C336B" w:rsidRDefault="00C94E22" w:rsidP="001846BA">
      <w:pPr>
        <w:numPr>
          <w:ilvl w:val="0"/>
          <w:numId w:val="29"/>
        </w:numPr>
      </w:pPr>
      <w:r>
        <w:t xml:space="preserve">Any actions that have been identified to the improve the delivery of education and the student experience on the programme should be taken forward, and where relevant added to the school’s Education Action Plan.   </w:t>
      </w:r>
    </w:p>
    <w:p w14:paraId="4071C796" w14:textId="4A2C7E02" w:rsidR="001C336B" w:rsidRDefault="00C94E22" w:rsidP="001846BA">
      <w:pPr>
        <w:numPr>
          <w:ilvl w:val="0"/>
          <w:numId w:val="29"/>
        </w:numPr>
      </w:pPr>
      <w:r>
        <w:t xml:space="preserve">If programme and unit changes were agreed, these will be taken forward as proposals for change to the relevant Teaching and Learning Committee (or equivalent). If this annual review occurs during the summer period and identifies </w:t>
      </w:r>
      <w:r w:rsidRPr="00297E95">
        <w:rPr>
          <w:b/>
          <w:bCs/>
        </w:rPr>
        <w:t xml:space="preserve">urgent </w:t>
      </w:r>
      <w:r>
        <w:t xml:space="preserve">changes to units, or in exceptional circumstances </w:t>
      </w:r>
      <w:r w:rsidR="00297E95">
        <w:t>programmes,</w:t>
      </w:r>
      <w:r>
        <w:t xml:space="preserve"> schools should seek to implement these in time for the next academic year.  If agreed by the Faculty </w:t>
      </w:r>
      <w:r w:rsidR="00980002">
        <w:t>APVC (Education and Students)</w:t>
      </w:r>
      <w:r w:rsidR="003418A5">
        <w:t>,</w:t>
      </w:r>
      <w:r>
        <w:t xml:space="preserve"> the fast-track programme approval process will</w:t>
      </w:r>
      <w:r w:rsidR="00E270F6">
        <w:t xml:space="preserve"> </w:t>
      </w:r>
      <w:r>
        <w:t xml:space="preserve">be applied, with a deadline of 31st July, however, such late changes should only be undertaken in exceptional circumstances. </w:t>
      </w:r>
    </w:p>
    <w:p w14:paraId="05D562C4" w14:textId="5FF01FD8" w:rsidR="00404E58" w:rsidRDefault="00404E58" w:rsidP="003E6724">
      <w:pPr>
        <w:numPr>
          <w:ilvl w:val="0"/>
          <w:numId w:val="29"/>
        </w:numPr>
        <w:spacing w:after="7"/>
      </w:pPr>
      <w:r>
        <w:t xml:space="preserve">For MEC programmes operating a </w:t>
      </w:r>
      <w:r w:rsidR="00C122E4">
        <w:t>separate review model (ref. 1</w:t>
      </w:r>
      <w:r w:rsidR="00633508">
        <w:t>8</w:t>
      </w:r>
      <w:r w:rsidR="00C122E4">
        <w:t xml:space="preserve"> above), the outcomes from the APR should be reported to the Bristol programme team to include it </w:t>
      </w:r>
      <w:r w:rsidR="008E4618">
        <w:t xml:space="preserve">the review. </w:t>
      </w:r>
    </w:p>
    <w:p w14:paraId="6802A1FD" w14:textId="50271174" w:rsidR="001C336B" w:rsidRDefault="00C94E22" w:rsidP="001846BA">
      <w:pPr>
        <w:numPr>
          <w:ilvl w:val="0"/>
          <w:numId w:val="29"/>
        </w:numPr>
        <w:spacing w:after="7"/>
      </w:pPr>
      <w:r>
        <w:t xml:space="preserve">The outcomes from the annual review should be fed-back to the student representatives. </w:t>
      </w:r>
    </w:p>
    <w:p w14:paraId="406BC89D" w14:textId="266435FD" w:rsidR="7B888D7D" w:rsidRDefault="00C94E22" w:rsidP="004D44D3">
      <w:pPr>
        <w:spacing w:after="0" w:line="259" w:lineRule="auto"/>
        <w:ind w:left="406" w:firstLine="0"/>
        <w:jc w:val="center"/>
        <w:rPr>
          <w:b/>
          <w:bCs/>
        </w:rPr>
      </w:pPr>
      <w:r w:rsidRPr="7B888D7D">
        <w:rPr>
          <w:b/>
          <w:bCs/>
        </w:rPr>
        <w:t xml:space="preserve"> </w:t>
      </w:r>
    </w:p>
    <w:p w14:paraId="37A7E754" w14:textId="77777777" w:rsidR="00D95DE8" w:rsidRDefault="00C94E22" w:rsidP="004D44D3">
      <w:pPr>
        <w:spacing w:after="0" w:line="259" w:lineRule="auto"/>
        <w:rPr>
          <w:b/>
          <w:bCs/>
        </w:rPr>
      </w:pPr>
      <w:r w:rsidRPr="490B85E9">
        <w:rPr>
          <w:b/>
          <w:bCs/>
        </w:rPr>
        <w:t xml:space="preserve">Figure 2: Annual Programme Review OUTPUT for all programmes </w:t>
      </w:r>
      <w:r w:rsidR="00321ED2" w:rsidRPr="490B85E9">
        <w:rPr>
          <w:b/>
          <w:bCs/>
        </w:rPr>
        <w:t>(EAP – Education Action Plan,</w:t>
      </w:r>
    </w:p>
    <w:p w14:paraId="6605173F" w14:textId="2C72B86E" w:rsidR="00D95DE8" w:rsidRDefault="00321ED2" w:rsidP="004D44D3">
      <w:pPr>
        <w:spacing w:after="0" w:line="259" w:lineRule="auto"/>
        <w:rPr>
          <w:b/>
          <w:bCs/>
        </w:rPr>
      </w:pPr>
      <w:r w:rsidRPr="490B85E9">
        <w:rPr>
          <w:b/>
          <w:bCs/>
        </w:rPr>
        <w:t>SED – School Education Director, F</w:t>
      </w:r>
      <w:r w:rsidR="00635E04">
        <w:rPr>
          <w:b/>
          <w:bCs/>
        </w:rPr>
        <w:t>APVC</w:t>
      </w:r>
      <w:r w:rsidRPr="490B85E9">
        <w:rPr>
          <w:b/>
          <w:bCs/>
        </w:rPr>
        <w:t xml:space="preserve"> – Faculty </w:t>
      </w:r>
      <w:r w:rsidR="00224415">
        <w:rPr>
          <w:b/>
          <w:bCs/>
        </w:rPr>
        <w:t>Associate Pro Vice</w:t>
      </w:r>
      <w:r w:rsidR="00157708">
        <w:rPr>
          <w:b/>
          <w:bCs/>
        </w:rPr>
        <w:t>-Chancellor (</w:t>
      </w:r>
      <w:r w:rsidRPr="490B85E9">
        <w:rPr>
          <w:b/>
          <w:bCs/>
        </w:rPr>
        <w:t>Education</w:t>
      </w:r>
      <w:r w:rsidR="00157708">
        <w:rPr>
          <w:b/>
          <w:bCs/>
        </w:rPr>
        <w:t xml:space="preserve"> &amp;</w:t>
      </w:r>
      <w:r w:rsidR="00D95DE8">
        <w:rPr>
          <w:b/>
          <w:bCs/>
        </w:rPr>
        <w:t xml:space="preserve"> </w:t>
      </w:r>
    </w:p>
    <w:p w14:paraId="43B586AB" w14:textId="2BC40C88" w:rsidR="001C336B" w:rsidRPr="004D44D3" w:rsidRDefault="00157708" w:rsidP="004D44D3">
      <w:pPr>
        <w:spacing w:after="0" w:line="259" w:lineRule="auto"/>
        <w:ind w:left="0" w:firstLine="0"/>
        <w:rPr>
          <w:b/>
          <w:bCs/>
        </w:rPr>
      </w:pPr>
      <w:r>
        <w:rPr>
          <w:b/>
          <w:bCs/>
        </w:rPr>
        <w:t>Students)</w:t>
      </w:r>
      <w:r w:rsidR="00321ED2" w:rsidRPr="490B85E9">
        <w:rPr>
          <w:b/>
          <w:bCs/>
        </w:rPr>
        <w:t>).</w:t>
      </w:r>
    </w:p>
    <w:p w14:paraId="25FC1468" w14:textId="1B217ED2" w:rsidR="001C336B" w:rsidRDefault="00C94E22">
      <w:pPr>
        <w:spacing w:after="0" w:line="259" w:lineRule="auto"/>
        <w:ind w:left="45" w:firstLine="0"/>
        <w:jc w:val="center"/>
      </w:pPr>
      <w:r>
        <w:rPr>
          <w:b/>
        </w:rPr>
        <w:t xml:space="preserve"> </w:t>
      </w:r>
    </w:p>
    <w:p w14:paraId="52A79BCB" w14:textId="4C2AC2F8" w:rsidR="001C336B" w:rsidRDefault="00E03076" w:rsidP="004D44D3">
      <w:pPr>
        <w:spacing w:after="0" w:line="259" w:lineRule="auto"/>
      </w:pPr>
      <w:r>
        <w:object w:dxaOrig="12270" w:dyaOrig="5610" w14:anchorId="2D0A9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in" o:ole="">
            <v:imagedata r:id="rId25" o:title=""/>
          </v:shape>
          <o:OLEObject Type="Embed" ProgID="Visio.Drawing.15" ShapeID="_x0000_i1025" DrawAspect="Content" ObjectID="_1840626722" r:id="rId26"/>
        </w:object>
      </w:r>
    </w:p>
    <w:p w14:paraId="4F0CB0B9" w14:textId="77777777" w:rsidR="0085761B" w:rsidRDefault="0085761B">
      <w:pPr>
        <w:spacing w:after="13101" w:line="262" w:lineRule="auto"/>
        <w:ind w:left="0" w:firstLine="0"/>
        <w:rPr>
          <w:b/>
          <w:bCs/>
        </w:rPr>
      </w:pPr>
    </w:p>
    <w:p w14:paraId="24FB8299" w14:textId="67C9D620" w:rsidR="00585FD2" w:rsidRPr="00585FD2" w:rsidRDefault="00585FD2" w:rsidP="00585FD2">
      <w:pPr>
        <w:ind w:left="360" w:hanging="360"/>
        <w:jc w:val="center"/>
        <w:rPr>
          <w:rFonts w:asciiTheme="minorHAnsi" w:eastAsia="Times New Roman" w:hAnsiTheme="minorHAnsi" w:cstheme="minorHAnsi"/>
          <w:b/>
          <w:bCs/>
        </w:rPr>
      </w:pPr>
      <w:r w:rsidRPr="00585FD2">
        <w:rPr>
          <w:b/>
          <w:bCs/>
        </w:rPr>
        <w:lastRenderedPageBreak/>
        <w:t>Annex 1:</w:t>
      </w:r>
      <w:r w:rsidR="00215AE7">
        <w:rPr>
          <w:b/>
          <w:bCs/>
        </w:rPr>
        <w:t xml:space="preserve"> </w:t>
      </w:r>
      <w:r w:rsidRPr="00585FD2">
        <w:rPr>
          <w:rFonts w:asciiTheme="minorHAnsi" w:eastAsia="Times New Roman" w:hAnsiTheme="minorHAnsi" w:cstheme="minorHAnsi"/>
          <w:b/>
          <w:bCs/>
        </w:rPr>
        <w:t>Agenda for Annual Programme Review</w:t>
      </w:r>
    </w:p>
    <w:p w14:paraId="1B7E2519" w14:textId="2315632B" w:rsidR="2E6C2576" w:rsidRPr="00866A21" w:rsidRDefault="00585FD2" w:rsidP="36AA13C0">
      <w:pPr>
        <w:ind w:left="360" w:hanging="360"/>
        <w:rPr>
          <w:rFonts w:asciiTheme="minorHAnsi" w:hAnsiTheme="minorHAnsi" w:cstheme="minorHAnsi"/>
          <w:b/>
          <w:bCs/>
        </w:rPr>
      </w:pPr>
      <w:r w:rsidRPr="00585FD2">
        <w:rPr>
          <w:rFonts w:asciiTheme="minorHAnsi" w:eastAsia="Times New Roman" w:hAnsiTheme="minorHAnsi" w:cstheme="minorHAnsi"/>
          <w:b/>
          <w:bCs/>
        </w:rPr>
        <w:t xml:space="preserve">1. </w:t>
      </w:r>
      <w:r w:rsidR="00A5112A">
        <w:rPr>
          <w:rFonts w:asciiTheme="minorHAnsi" w:eastAsia="Times New Roman" w:hAnsiTheme="minorHAnsi" w:cstheme="minorHAnsi"/>
          <w:b/>
          <w:bCs/>
        </w:rPr>
        <w:tab/>
      </w:r>
      <w:r w:rsidR="788CB58A" w:rsidRPr="00585FD2">
        <w:rPr>
          <w:rFonts w:asciiTheme="minorHAnsi" w:hAnsiTheme="minorHAnsi" w:cstheme="minorHAnsi"/>
          <w:b/>
          <w:bCs/>
        </w:rPr>
        <w:t>Welcome</w:t>
      </w:r>
      <w:r w:rsidR="788CB58A" w:rsidRPr="00866A21">
        <w:rPr>
          <w:rFonts w:asciiTheme="minorHAnsi" w:hAnsiTheme="minorHAnsi" w:cstheme="minorHAnsi"/>
          <w:b/>
          <w:bCs/>
        </w:rPr>
        <w:t xml:space="preserve"> and apologies</w:t>
      </w:r>
    </w:p>
    <w:p w14:paraId="2C985D6E" w14:textId="244D990E" w:rsidR="2E6C2576" w:rsidRPr="00866A21" w:rsidRDefault="2E6C2576" w:rsidP="00AF68D3">
      <w:pPr>
        <w:ind w:left="360" w:hanging="360"/>
        <w:rPr>
          <w:rFonts w:asciiTheme="minorHAnsi" w:hAnsiTheme="minorHAnsi" w:cstheme="minorHAnsi"/>
          <w:b/>
          <w:bCs/>
        </w:rPr>
      </w:pPr>
      <w:r w:rsidRPr="00866A21">
        <w:rPr>
          <w:rFonts w:asciiTheme="minorHAnsi" w:hAnsiTheme="minorHAnsi" w:cstheme="minorHAnsi"/>
          <w:b/>
          <w:bCs/>
        </w:rPr>
        <w:t>2.</w:t>
      </w:r>
      <w:r w:rsidRPr="00866A21">
        <w:rPr>
          <w:rFonts w:asciiTheme="minorHAnsi" w:eastAsia="Times New Roman" w:hAnsiTheme="minorHAnsi" w:cstheme="minorHAnsi"/>
        </w:rPr>
        <w:t xml:space="preserve">     </w:t>
      </w:r>
      <w:r w:rsidRPr="00866A21">
        <w:rPr>
          <w:rFonts w:asciiTheme="minorHAnsi" w:hAnsiTheme="minorHAnsi" w:cstheme="minorHAnsi"/>
          <w:b/>
          <w:bCs/>
        </w:rPr>
        <w:t>Items for Discussion</w:t>
      </w:r>
    </w:p>
    <w:p w14:paraId="6A3C121B" w14:textId="72660ED1" w:rsidR="2E6C2576" w:rsidRPr="00866A21" w:rsidRDefault="2E6C2576" w:rsidP="00AF68D3">
      <w:pPr>
        <w:ind w:left="360" w:hanging="360"/>
        <w:rPr>
          <w:rFonts w:asciiTheme="minorHAnsi" w:hAnsiTheme="minorHAnsi" w:cstheme="minorHAnsi"/>
          <w:b/>
          <w:bCs/>
          <w:i/>
          <w:iCs/>
        </w:rPr>
      </w:pPr>
      <w:r w:rsidRPr="00866A21">
        <w:rPr>
          <w:rFonts w:asciiTheme="minorHAnsi" w:hAnsiTheme="minorHAnsi" w:cstheme="minorHAnsi"/>
          <w:b/>
          <w:bCs/>
          <w:i/>
          <w:iCs/>
        </w:rPr>
        <w:t>a.</w:t>
      </w:r>
      <w:r w:rsidRPr="00866A21">
        <w:rPr>
          <w:rFonts w:asciiTheme="minorHAnsi" w:eastAsia="Times New Roman" w:hAnsiTheme="minorHAnsi" w:cstheme="minorHAnsi"/>
        </w:rPr>
        <w:t xml:space="preserve">    </w:t>
      </w:r>
      <w:r w:rsidRPr="00866A21">
        <w:rPr>
          <w:rFonts w:asciiTheme="minorHAnsi" w:hAnsiTheme="minorHAnsi" w:cstheme="minorHAnsi"/>
          <w:b/>
          <w:bCs/>
          <w:i/>
          <w:iCs/>
        </w:rPr>
        <w:t>Review of the successes of the previous year</w:t>
      </w:r>
    </w:p>
    <w:p w14:paraId="1D2F559F" w14:textId="60F8846D" w:rsidR="2E6C2576" w:rsidRPr="007B4A52" w:rsidRDefault="2E6C2576" w:rsidP="007B4A52">
      <w:pPr>
        <w:pStyle w:val="ListParagraph"/>
        <w:numPr>
          <w:ilvl w:val="0"/>
          <w:numId w:val="20"/>
        </w:numPr>
        <w:rPr>
          <w:rFonts w:asciiTheme="minorHAnsi" w:hAnsiTheme="minorHAnsi" w:cstheme="minorHAnsi"/>
        </w:rPr>
      </w:pPr>
      <w:r w:rsidRPr="007B4A52">
        <w:rPr>
          <w:rFonts w:asciiTheme="minorHAnsi" w:hAnsiTheme="minorHAnsi" w:cstheme="minorHAnsi"/>
        </w:rPr>
        <w:t>What worked well? What did students like? What did staff like? Can any of these be used elsewhere?</w:t>
      </w:r>
    </w:p>
    <w:p w14:paraId="00977D62" w14:textId="7499A31A" w:rsidR="2E6C2576" w:rsidRPr="007B4A52" w:rsidRDefault="2E6C2576" w:rsidP="007B4A52">
      <w:pPr>
        <w:pStyle w:val="ListParagraph"/>
        <w:numPr>
          <w:ilvl w:val="0"/>
          <w:numId w:val="20"/>
        </w:numPr>
        <w:rPr>
          <w:rFonts w:asciiTheme="minorHAnsi" w:hAnsiTheme="minorHAnsi" w:cstheme="minorHAnsi"/>
        </w:rPr>
      </w:pPr>
      <w:r w:rsidRPr="007B4A52">
        <w:rPr>
          <w:rFonts w:asciiTheme="minorHAnsi" w:hAnsiTheme="minorHAnsi" w:cstheme="minorHAnsi"/>
        </w:rPr>
        <w:t>Are there particularly good examples of curriculum enhancement introduced</w:t>
      </w:r>
      <w:r w:rsidR="0041277B" w:rsidRPr="007B4A52">
        <w:rPr>
          <w:rFonts w:asciiTheme="minorHAnsi" w:hAnsiTheme="minorHAnsi" w:cstheme="minorHAnsi"/>
        </w:rPr>
        <w:t xml:space="preserve"> or highlighted by external examiners</w:t>
      </w:r>
      <w:r w:rsidRPr="007B4A52">
        <w:rPr>
          <w:rFonts w:asciiTheme="minorHAnsi" w:hAnsiTheme="minorHAnsi" w:cstheme="minorHAnsi"/>
        </w:rPr>
        <w:t>?</w:t>
      </w:r>
    </w:p>
    <w:p w14:paraId="5676527A" w14:textId="4979F1C7" w:rsidR="2E6C2576" w:rsidRPr="007B4A52" w:rsidRDefault="2E6C2576" w:rsidP="007B4A52">
      <w:pPr>
        <w:pStyle w:val="ListParagraph"/>
        <w:numPr>
          <w:ilvl w:val="0"/>
          <w:numId w:val="20"/>
        </w:numPr>
        <w:rPr>
          <w:rFonts w:asciiTheme="minorHAnsi" w:hAnsiTheme="minorHAnsi" w:cstheme="minorHAnsi"/>
        </w:rPr>
      </w:pPr>
      <w:r w:rsidRPr="007B4A52">
        <w:rPr>
          <w:rFonts w:asciiTheme="minorHAnsi" w:hAnsiTheme="minorHAnsi" w:cstheme="minorHAnsi"/>
        </w:rPr>
        <w:t>Have staff been awarded any pedagogical grants or awards for learning and teaching?</w:t>
      </w:r>
    </w:p>
    <w:p w14:paraId="6D300EC9" w14:textId="49A8FF66" w:rsidR="2E6C2576" w:rsidRPr="007B4A52" w:rsidRDefault="2E6C2576" w:rsidP="007B4A52">
      <w:pPr>
        <w:pStyle w:val="ListParagraph"/>
        <w:numPr>
          <w:ilvl w:val="0"/>
          <w:numId w:val="20"/>
        </w:numPr>
        <w:rPr>
          <w:rFonts w:asciiTheme="minorHAnsi" w:hAnsiTheme="minorHAnsi" w:cstheme="minorHAnsi"/>
        </w:rPr>
      </w:pPr>
      <w:r w:rsidRPr="007B4A52">
        <w:rPr>
          <w:rFonts w:asciiTheme="minorHAnsi" w:hAnsiTheme="minorHAnsi" w:cstheme="minorHAnsi"/>
        </w:rPr>
        <w:t>What successes can be highlighted on the Education Action Plan?</w:t>
      </w:r>
    </w:p>
    <w:p w14:paraId="3AD05F1D" w14:textId="2F7CFF70" w:rsidR="2E6C2576" w:rsidRPr="00866A21" w:rsidRDefault="2E6C2576" w:rsidP="00AF68D3">
      <w:pPr>
        <w:ind w:left="360" w:hanging="360"/>
        <w:rPr>
          <w:rFonts w:asciiTheme="minorHAnsi" w:hAnsiTheme="minorHAnsi" w:cstheme="minorBidi"/>
          <w:b/>
          <w:i/>
        </w:rPr>
      </w:pPr>
      <w:r w:rsidRPr="4994E04D">
        <w:rPr>
          <w:rFonts w:asciiTheme="minorHAnsi" w:hAnsiTheme="minorHAnsi" w:cstheme="minorBidi"/>
          <w:b/>
          <w:i/>
        </w:rPr>
        <w:t>b.</w:t>
      </w:r>
      <w:r w:rsidRPr="4994E04D">
        <w:rPr>
          <w:rFonts w:asciiTheme="minorHAnsi" w:eastAsia="Times New Roman" w:hAnsiTheme="minorHAnsi" w:cstheme="minorBidi"/>
        </w:rPr>
        <w:t xml:space="preserve">    </w:t>
      </w:r>
      <w:r w:rsidRPr="4994E04D">
        <w:rPr>
          <w:rFonts w:asciiTheme="minorHAnsi" w:hAnsiTheme="minorHAnsi" w:cstheme="minorBidi"/>
          <w:b/>
          <w:i/>
        </w:rPr>
        <w:t>Internal Student Feedback</w:t>
      </w:r>
    </w:p>
    <w:p w14:paraId="0D3E6CAC" w14:textId="70D820F1" w:rsidR="2E6C2576" w:rsidRPr="007B4A52" w:rsidRDefault="2E6C2576" w:rsidP="007B4A52">
      <w:pPr>
        <w:pStyle w:val="ListParagraph"/>
        <w:numPr>
          <w:ilvl w:val="0"/>
          <w:numId w:val="18"/>
        </w:numPr>
        <w:rPr>
          <w:rFonts w:asciiTheme="minorHAnsi" w:hAnsiTheme="minorHAnsi" w:cstheme="minorHAnsi"/>
        </w:rPr>
      </w:pPr>
      <w:r w:rsidRPr="007B4A52">
        <w:rPr>
          <w:rFonts w:asciiTheme="minorHAnsi" w:hAnsiTheme="minorHAnsi" w:cstheme="minorHAnsi"/>
        </w:rPr>
        <w:t>How effective are processes for obtaining mid and end of unit evaluation and providing feedback to students on actions from this?</w:t>
      </w:r>
    </w:p>
    <w:p w14:paraId="60ACFC07" w14:textId="47D82961" w:rsidR="2E6C2576" w:rsidRPr="007B4A52" w:rsidRDefault="2E6C2576" w:rsidP="007B4A52">
      <w:pPr>
        <w:pStyle w:val="ListParagraph"/>
        <w:numPr>
          <w:ilvl w:val="0"/>
          <w:numId w:val="18"/>
        </w:numPr>
        <w:rPr>
          <w:rFonts w:asciiTheme="minorHAnsi" w:hAnsiTheme="minorHAnsi" w:cstheme="minorHAnsi"/>
        </w:rPr>
      </w:pPr>
      <w:r w:rsidRPr="007B4A52">
        <w:rPr>
          <w:rFonts w:asciiTheme="minorHAnsi" w:hAnsiTheme="minorHAnsi" w:cstheme="minorHAnsi"/>
        </w:rPr>
        <w:t>What issues were identified for action via this feedback?</w:t>
      </w:r>
    </w:p>
    <w:p w14:paraId="16347A82" w14:textId="3B62C63C" w:rsidR="2E6C2576" w:rsidRPr="007B4A52" w:rsidRDefault="2E6C2576" w:rsidP="148D6A08">
      <w:pPr>
        <w:pStyle w:val="ListParagraph"/>
        <w:numPr>
          <w:ilvl w:val="0"/>
          <w:numId w:val="18"/>
        </w:numPr>
        <w:rPr>
          <w:rFonts w:asciiTheme="minorHAnsi" w:hAnsiTheme="minorHAnsi" w:cstheme="minorBidi"/>
        </w:rPr>
      </w:pPr>
      <w:r w:rsidRPr="148D6A08">
        <w:rPr>
          <w:rFonts w:asciiTheme="minorHAnsi" w:hAnsiTheme="minorHAnsi" w:cstheme="minorBidi"/>
        </w:rPr>
        <w:t xml:space="preserve">What are the main points (negative and positive) discussed at </w:t>
      </w:r>
      <w:r w:rsidR="00A0359C" w:rsidRPr="148D6A08">
        <w:rPr>
          <w:rFonts w:asciiTheme="minorHAnsi" w:hAnsiTheme="minorHAnsi" w:cstheme="minorBidi"/>
        </w:rPr>
        <w:t>Student Academic Representation Forums</w:t>
      </w:r>
      <w:r w:rsidRPr="148D6A08">
        <w:rPr>
          <w:rFonts w:asciiTheme="minorHAnsi" w:hAnsiTheme="minorHAnsi" w:cstheme="minorBidi"/>
        </w:rPr>
        <w:t>?</w:t>
      </w:r>
    </w:p>
    <w:p w14:paraId="6D7999E4" w14:textId="4D48ADF7" w:rsidR="2E6C2576" w:rsidRPr="007B4A52" w:rsidRDefault="2E6C2576" w:rsidP="148D6A08">
      <w:pPr>
        <w:pStyle w:val="ListParagraph"/>
        <w:numPr>
          <w:ilvl w:val="0"/>
          <w:numId w:val="18"/>
        </w:numPr>
        <w:rPr>
          <w:rFonts w:asciiTheme="minorHAnsi" w:hAnsiTheme="minorHAnsi" w:cstheme="minorBidi"/>
          <w:color w:val="000000" w:themeColor="text1"/>
        </w:rPr>
      </w:pPr>
      <w:r w:rsidRPr="148D6A08">
        <w:rPr>
          <w:rFonts w:asciiTheme="minorHAnsi" w:hAnsiTheme="minorHAnsi" w:cstheme="minorBidi"/>
        </w:rPr>
        <w:t xml:space="preserve">What actions have resulted from </w:t>
      </w:r>
      <w:r w:rsidR="47F79FF3" w:rsidRPr="148D6A08">
        <w:rPr>
          <w:rFonts w:asciiTheme="minorHAnsi" w:hAnsiTheme="minorHAnsi" w:cstheme="minorBidi"/>
        </w:rPr>
        <w:t>Student Academic Representation Forums</w:t>
      </w:r>
      <w:r w:rsidRPr="148D6A08">
        <w:rPr>
          <w:rFonts w:asciiTheme="minorHAnsi" w:hAnsiTheme="minorHAnsi" w:cstheme="minorBidi"/>
        </w:rPr>
        <w:t>?</w:t>
      </w:r>
    </w:p>
    <w:p w14:paraId="2FBFED0D" w14:textId="66F79802" w:rsidR="2E6C2576" w:rsidRPr="007B4A52" w:rsidRDefault="2E6C2576" w:rsidP="007B4A52">
      <w:pPr>
        <w:pStyle w:val="ListParagraph"/>
        <w:numPr>
          <w:ilvl w:val="0"/>
          <w:numId w:val="18"/>
        </w:numPr>
        <w:rPr>
          <w:rFonts w:asciiTheme="minorHAnsi" w:hAnsiTheme="minorHAnsi" w:cstheme="minorHAnsi"/>
        </w:rPr>
      </w:pPr>
      <w:r w:rsidRPr="007B4A52">
        <w:rPr>
          <w:rFonts w:asciiTheme="minorHAnsi" w:hAnsiTheme="minorHAnsi" w:cstheme="minorHAnsi"/>
        </w:rPr>
        <w:t>Are any unit or programme changes required as a result of student feedback?</w:t>
      </w:r>
    </w:p>
    <w:p w14:paraId="4F9F8AF9" w14:textId="796FE9A7" w:rsidR="2E6C2576" w:rsidRPr="00866A21" w:rsidRDefault="2E6C2576" w:rsidP="00AF68D3">
      <w:pPr>
        <w:ind w:left="360" w:hanging="360"/>
        <w:rPr>
          <w:rFonts w:asciiTheme="minorHAnsi" w:hAnsiTheme="minorHAnsi" w:cstheme="minorHAnsi"/>
          <w:b/>
          <w:bCs/>
          <w:i/>
          <w:iCs/>
        </w:rPr>
      </w:pPr>
      <w:r w:rsidRPr="00866A21">
        <w:rPr>
          <w:rFonts w:asciiTheme="minorHAnsi" w:hAnsiTheme="minorHAnsi" w:cstheme="minorHAnsi"/>
          <w:b/>
          <w:bCs/>
          <w:i/>
          <w:iCs/>
        </w:rPr>
        <w:t>c.</w:t>
      </w:r>
      <w:r w:rsidRPr="00866A21">
        <w:rPr>
          <w:rFonts w:asciiTheme="minorHAnsi" w:eastAsia="Times New Roman" w:hAnsiTheme="minorHAnsi" w:cstheme="minorHAnsi"/>
        </w:rPr>
        <w:t xml:space="preserve">     </w:t>
      </w:r>
      <w:r w:rsidRPr="00866A21">
        <w:rPr>
          <w:rFonts w:asciiTheme="minorHAnsi" w:hAnsiTheme="minorHAnsi" w:cstheme="minorHAnsi"/>
          <w:b/>
          <w:bCs/>
          <w:i/>
          <w:iCs/>
        </w:rPr>
        <w:t>External Student Survey Results</w:t>
      </w:r>
    </w:p>
    <w:p w14:paraId="368DED7B" w14:textId="200ED276" w:rsidR="2E6C2576" w:rsidRPr="007B4A52" w:rsidRDefault="2E6C2576" w:rsidP="007B4A52">
      <w:pPr>
        <w:pStyle w:val="ListParagraph"/>
        <w:numPr>
          <w:ilvl w:val="0"/>
          <w:numId w:val="16"/>
        </w:numPr>
        <w:rPr>
          <w:rFonts w:asciiTheme="minorHAnsi" w:hAnsiTheme="minorHAnsi" w:cstheme="minorHAnsi"/>
        </w:rPr>
      </w:pPr>
      <w:r w:rsidRPr="007B4A52">
        <w:rPr>
          <w:rFonts w:asciiTheme="minorHAnsi" w:hAnsiTheme="minorHAnsi" w:cstheme="minorHAnsi"/>
        </w:rPr>
        <w:t>What is the programme(s) response rate and how does this impact on the robustness of the survey data?</w:t>
      </w:r>
    </w:p>
    <w:p w14:paraId="752C639D" w14:textId="28B159BE" w:rsidR="2E6C2576" w:rsidRPr="007B4A52" w:rsidRDefault="2E6C2576" w:rsidP="007B4A52">
      <w:pPr>
        <w:pStyle w:val="ListParagraph"/>
        <w:numPr>
          <w:ilvl w:val="0"/>
          <w:numId w:val="16"/>
        </w:numPr>
        <w:rPr>
          <w:rFonts w:asciiTheme="minorHAnsi" w:hAnsiTheme="minorHAnsi" w:cstheme="minorHAnsi"/>
        </w:rPr>
      </w:pPr>
      <w:r w:rsidRPr="007B4A52">
        <w:rPr>
          <w:rFonts w:asciiTheme="minorHAnsi" w:hAnsiTheme="minorHAnsi" w:cstheme="minorHAnsi"/>
        </w:rPr>
        <w:t>How do results compare to Institutional data? What areas are higher and what areas are lower?</w:t>
      </w:r>
    </w:p>
    <w:p w14:paraId="032B2AB5" w14:textId="4A1621F6" w:rsidR="2E6C2576" w:rsidRPr="007B4A52" w:rsidRDefault="2E6C2576" w:rsidP="007B4A52">
      <w:pPr>
        <w:pStyle w:val="ListParagraph"/>
        <w:numPr>
          <w:ilvl w:val="0"/>
          <w:numId w:val="16"/>
        </w:numPr>
        <w:rPr>
          <w:rFonts w:asciiTheme="minorHAnsi" w:hAnsiTheme="minorHAnsi" w:cstheme="minorHAnsi"/>
        </w:rPr>
      </w:pPr>
      <w:r w:rsidRPr="007B4A52">
        <w:rPr>
          <w:rFonts w:asciiTheme="minorHAnsi" w:hAnsiTheme="minorHAnsi" w:cstheme="minorHAnsi"/>
        </w:rPr>
        <w:t>How do results compare to sector data? What areas are higher and what areas are lower?</w:t>
      </w:r>
    </w:p>
    <w:p w14:paraId="123FEC95" w14:textId="4DCD86A7" w:rsidR="2E6C2576" w:rsidRPr="007B4A52" w:rsidRDefault="2E6C2576" w:rsidP="007B4A52">
      <w:pPr>
        <w:pStyle w:val="ListParagraph"/>
        <w:numPr>
          <w:ilvl w:val="0"/>
          <w:numId w:val="16"/>
        </w:numPr>
        <w:rPr>
          <w:rFonts w:asciiTheme="minorHAnsi" w:hAnsiTheme="minorHAnsi" w:cstheme="minorHAnsi"/>
        </w:rPr>
      </w:pPr>
      <w:r w:rsidRPr="007B4A52">
        <w:rPr>
          <w:rFonts w:asciiTheme="minorHAnsi" w:hAnsiTheme="minorHAnsi" w:cstheme="minorHAnsi"/>
        </w:rPr>
        <w:t>What actions can be identified to improve results?</w:t>
      </w:r>
    </w:p>
    <w:p w14:paraId="679D2C04" w14:textId="35BA5A2D" w:rsidR="2E6C2576" w:rsidRPr="007B4A52" w:rsidRDefault="2E6C2576" w:rsidP="007B4A52">
      <w:pPr>
        <w:pStyle w:val="ListParagraph"/>
        <w:numPr>
          <w:ilvl w:val="0"/>
          <w:numId w:val="16"/>
        </w:numPr>
        <w:rPr>
          <w:rFonts w:asciiTheme="minorHAnsi" w:hAnsiTheme="minorHAnsi" w:cstheme="minorHAnsi"/>
        </w:rPr>
      </w:pPr>
      <w:r w:rsidRPr="007B4A52">
        <w:rPr>
          <w:rFonts w:asciiTheme="minorHAnsi" w:hAnsiTheme="minorHAnsi" w:cstheme="minorHAnsi"/>
        </w:rPr>
        <w:t>Do the free text answers provide more information that helps understanding of student concerns?</w:t>
      </w:r>
    </w:p>
    <w:p w14:paraId="019262DE" w14:textId="225E555B" w:rsidR="2E6C2576" w:rsidRPr="007B4A52" w:rsidRDefault="2E6C2576" w:rsidP="007B4A52">
      <w:pPr>
        <w:pStyle w:val="ListParagraph"/>
        <w:numPr>
          <w:ilvl w:val="0"/>
          <w:numId w:val="16"/>
        </w:numPr>
        <w:rPr>
          <w:rFonts w:asciiTheme="minorHAnsi" w:hAnsiTheme="minorHAnsi" w:cstheme="minorHAnsi"/>
        </w:rPr>
      </w:pPr>
      <w:r w:rsidRPr="007B4A52">
        <w:rPr>
          <w:rFonts w:asciiTheme="minorHAnsi" w:hAnsiTheme="minorHAnsi" w:cstheme="minorHAnsi"/>
        </w:rPr>
        <w:t>Are any unit or programme changes required because of student survey data?</w:t>
      </w:r>
    </w:p>
    <w:p w14:paraId="1247534D" w14:textId="53247D8C" w:rsidR="2E6C2576" w:rsidRPr="00866A21" w:rsidRDefault="2E6C2576" w:rsidP="00AF68D3">
      <w:pPr>
        <w:ind w:left="360" w:hanging="360"/>
        <w:rPr>
          <w:rFonts w:asciiTheme="minorHAnsi" w:hAnsiTheme="minorHAnsi" w:cstheme="minorHAnsi"/>
          <w:b/>
          <w:bCs/>
          <w:i/>
          <w:iCs/>
        </w:rPr>
      </w:pPr>
      <w:r w:rsidRPr="00866A21">
        <w:rPr>
          <w:rFonts w:asciiTheme="minorHAnsi" w:hAnsiTheme="minorHAnsi" w:cstheme="minorHAnsi"/>
          <w:b/>
          <w:bCs/>
          <w:i/>
          <w:iCs/>
        </w:rPr>
        <w:t>d.</w:t>
      </w:r>
      <w:r w:rsidRPr="00866A21">
        <w:rPr>
          <w:rFonts w:asciiTheme="minorHAnsi" w:eastAsia="Times New Roman" w:hAnsiTheme="minorHAnsi" w:cstheme="minorHAnsi"/>
        </w:rPr>
        <w:t xml:space="preserve">    </w:t>
      </w:r>
      <w:r w:rsidRPr="00866A21">
        <w:rPr>
          <w:rFonts w:asciiTheme="minorHAnsi" w:hAnsiTheme="minorHAnsi" w:cstheme="minorHAnsi"/>
          <w:b/>
          <w:bCs/>
          <w:i/>
          <w:iCs/>
        </w:rPr>
        <w:t>External Review Outcomes</w:t>
      </w:r>
    </w:p>
    <w:p w14:paraId="6C6DE18E" w14:textId="4CF76EBE" w:rsidR="2E6C2576" w:rsidRPr="007B4A52" w:rsidRDefault="2E6C2576" w:rsidP="007B4A52">
      <w:pPr>
        <w:pStyle w:val="ListParagraph"/>
        <w:numPr>
          <w:ilvl w:val="0"/>
          <w:numId w:val="14"/>
        </w:numPr>
        <w:rPr>
          <w:rFonts w:asciiTheme="minorHAnsi" w:hAnsiTheme="minorHAnsi" w:cstheme="minorHAnsi"/>
        </w:rPr>
      </w:pPr>
      <w:r w:rsidRPr="007B4A52">
        <w:rPr>
          <w:rFonts w:asciiTheme="minorHAnsi" w:hAnsiTheme="minorHAnsi" w:cstheme="minorHAnsi"/>
        </w:rPr>
        <w:t>Has there been an external review of any /all of the programmes this year e.g. Professional, Statutory and Regulatory Body accreditation visit?</w:t>
      </w:r>
    </w:p>
    <w:p w14:paraId="697BC579" w14:textId="041DEC35" w:rsidR="2E6C2576" w:rsidRPr="007B4A52" w:rsidRDefault="2E6C2576" w:rsidP="007B4A52">
      <w:pPr>
        <w:pStyle w:val="ListParagraph"/>
        <w:numPr>
          <w:ilvl w:val="0"/>
          <w:numId w:val="14"/>
        </w:numPr>
        <w:rPr>
          <w:rFonts w:asciiTheme="minorHAnsi" w:hAnsiTheme="minorHAnsi" w:cstheme="minorHAnsi"/>
        </w:rPr>
      </w:pPr>
      <w:r w:rsidRPr="007B4A52">
        <w:rPr>
          <w:rFonts w:asciiTheme="minorHAnsi" w:hAnsiTheme="minorHAnsi" w:cstheme="minorHAnsi"/>
        </w:rPr>
        <w:t xml:space="preserve">Have actions been added to the EAP and has there been any progress?  </w:t>
      </w:r>
    </w:p>
    <w:p w14:paraId="4C334F12" w14:textId="6E89DF25" w:rsidR="2E6C2576" w:rsidRPr="00866A21" w:rsidRDefault="2E6C2576" w:rsidP="00AF68D3">
      <w:pPr>
        <w:ind w:left="360" w:hanging="360"/>
        <w:rPr>
          <w:rFonts w:asciiTheme="minorHAnsi" w:hAnsiTheme="minorHAnsi" w:cstheme="minorHAnsi"/>
          <w:b/>
          <w:bCs/>
          <w:i/>
          <w:iCs/>
        </w:rPr>
      </w:pPr>
      <w:r w:rsidRPr="00866A21">
        <w:rPr>
          <w:rFonts w:asciiTheme="minorHAnsi" w:hAnsiTheme="minorHAnsi" w:cstheme="minorHAnsi"/>
          <w:b/>
          <w:bCs/>
          <w:i/>
          <w:iCs/>
        </w:rPr>
        <w:t>e.</w:t>
      </w:r>
      <w:r w:rsidRPr="00866A21">
        <w:rPr>
          <w:rFonts w:asciiTheme="minorHAnsi" w:eastAsia="Times New Roman" w:hAnsiTheme="minorHAnsi" w:cstheme="minorHAnsi"/>
        </w:rPr>
        <w:t xml:space="preserve">     </w:t>
      </w:r>
      <w:r w:rsidRPr="00866A21">
        <w:rPr>
          <w:rFonts w:asciiTheme="minorHAnsi" w:hAnsiTheme="minorHAnsi" w:cstheme="minorHAnsi"/>
          <w:b/>
          <w:bCs/>
          <w:i/>
          <w:iCs/>
        </w:rPr>
        <w:t>External Examiner Reports</w:t>
      </w:r>
    </w:p>
    <w:p w14:paraId="13DF2456" w14:textId="732F078A" w:rsidR="2E6C2576" w:rsidRPr="007B4A52" w:rsidRDefault="2E6C2576" w:rsidP="007B4A52">
      <w:pPr>
        <w:pStyle w:val="ListParagraph"/>
        <w:numPr>
          <w:ilvl w:val="0"/>
          <w:numId w:val="12"/>
        </w:numPr>
        <w:ind w:left="709" w:hanging="283"/>
        <w:rPr>
          <w:rFonts w:asciiTheme="minorHAnsi" w:hAnsiTheme="minorHAnsi" w:cstheme="minorHAnsi"/>
        </w:rPr>
      </w:pPr>
      <w:r w:rsidRPr="007B4A52">
        <w:rPr>
          <w:rFonts w:asciiTheme="minorHAnsi" w:hAnsiTheme="minorHAnsi" w:cstheme="minorHAnsi"/>
        </w:rPr>
        <w:t>What recommendations have the external examiners made and how can they be actioned?</w:t>
      </w:r>
    </w:p>
    <w:p w14:paraId="374B2C39" w14:textId="1888A904" w:rsidR="2E6C2576" w:rsidRPr="00866A21" w:rsidRDefault="2E6C2576" w:rsidP="00AF68D3">
      <w:pPr>
        <w:ind w:left="360" w:hanging="360"/>
        <w:rPr>
          <w:rFonts w:asciiTheme="minorHAnsi" w:hAnsiTheme="minorHAnsi" w:cstheme="minorBidi"/>
          <w:b/>
          <w:i/>
        </w:rPr>
      </w:pPr>
      <w:r w:rsidRPr="7D96ECE9">
        <w:rPr>
          <w:rFonts w:asciiTheme="minorHAnsi" w:hAnsiTheme="minorHAnsi" w:cstheme="minorBidi"/>
          <w:b/>
          <w:i/>
        </w:rPr>
        <w:t>f.</w:t>
      </w:r>
      <w:r w:rsidRPr="7D96ECE9">
        <w:rPr>
          <w:rFonts w:asciiTheme="minorHAnsi" w:eastAsia="Times New Roman" w:hAnsiTheme="minorHAnsi" w:cstheme="minorBidi"/>
        </w:rPr>
        <w:t xml:space="preserve">      </w:t>
      </w:r>
      <w:r w:rsidRPr="7D96ECE9">
        <w:rPr>
          <w:rFonts w:asciiTheme="minorHAnsi" w:hAnsiTheme="minorHAnsi" w:cstheme="minorBidi"/>
          <w:b/>
          <w:i/>
        </w:rPr>
        <w:t>UQT Recommendations</w:t>
      </w:r>
    </w:p>
    <w:p w14:paraId="03D667DC" w14:textId="4DC8ABDC" w:rsidR="2E6C2576" w:rsidRPr="007B4A52" w:rsidRDefault="2E6C2576" w:rsidP="007B4A52">
      <w:pPr>
        <w:pStyle w:val="ListParagraph"/>
        <w:numPr>
          <w:ilvl w:val="0"/>
          <w:numId w:val="10"/>
        </w:numPr>
        <w:ind w:left="709" w:hanging="283"/>
        <w:rPr>
          <w:rFonts w:asciiTheme="minorHAnsi" w:hAnsiTheme="minorHAnsi" w:cstheme="minorBidi"/>
        </w:rPr>
      </w:pPr>
      <w:r w:rsidRPr="7D96ECE9">
        <w:rPr>
          <w:rFonts w:asciiTheme="minorHAnsi" w:hAnsiTheme="minorHAnsi" w:cstheme="minorBidi"/>
        </w:rPr>
        <w:t>What recommendations has the UQT made and how can they be actioned?</w:t>
      </w:r>
    </w:p>
    <w:p w14:paraId="37C75275" w14:textId="523BB557" w:rsidR="2E6C2576" w:rsidRPr="00866A21" w:rsidRDefault="2E6C2576" w:rsidP="00D868DD">
      <w:pPr>
        <w:ind w:left="360" w:hanging="360"/>
        <w:rPr>
          <w:rFonts w:asciiTheme="minorHAnsi" w:hAnsiTheme="minorHAnsi" w:cstheme="minorHAnsi"/>
          <w:b/>
          <w:bCs/>
          <w:i/>
          <w:iCs/>
        </w:rPr>
      </w:pPr>
      <w:r w:rsidRPr="5F23A5B6">
        <w:rPr>
          <w:rFonts w:asciiTheme="minorHAnsi" w:hAnsiTheme="minorHAnsi" w:cstheme="minorBidi"/>
          <w:b/>
          <w:bCs/>
          <w:i/>
          <w:iCs/>
        </w:rPr>
        <w:t>g.</w:t>
      </w:r>
      <w:r w:rsidRPr="5F23A5B6">
        <w:rPr>
          <w:rFonts w:asciiTheme="minorHAnsi" w:eastAsia="Times New Roman" w:hAnsiTheme="minorHAnsi" w:cstheme="minorBidi"/>
        </w:rPr>
        <w:t xml:space="preserve">    </w:t>
      </w:r>
      <w:r w:rsidRPr="5F23A5B6">
        <w:rPr>
          <w:rFonts w:asciiTheme="minorHAnsi" w:hAnsiTheme="minorHAnsi" w:cstheme="minorBidi"/>
          <w:b/>
          <w:bCs/>
          <w:i/>
          <w:iCs/>
        </w:rPr>
        <w:t>Enhancement Activity Outcomes</w:t>
      </w:r>
    </w:p>
    <w:p w14:paraId="17F6271A" w14:textId="2670F998" w:rsidR="52A28657" w:rsidRDefault="52A28657" w:rsidP="5F23A5B6">
      <w:pPr>
        <w:pStyle w:val="ListParagraph"/>
        <w:numPr>
          <w:ilvl w:val="0"/>
          <w:numId w:val="8"/>
        </w:numPr>
        <w:rPr>
          <w:rFonts w:asciiTheme="minorHAnsi" w:hAnsiTheme="minorHAnsi" w:cstheme="minorBidi"/>
        </w:rPr>
      </w:pPr>
      <w:r w:rsidRPr="5F23A5B6">
        <w:rPr>
          <w:rFonts w:asciiTheme="minorHAnsi" w:hAnsiTheme="minorHAnsi" w:cstheme="minorBidi"/>
        </w:rPr>
        <w:lastRenderedPageBreak/>
        <w:t xml:space="preserve">Have any changes taken place to embed the three priorities of the assessment and feedback </w:t>
      </w:r>
      <w:r w:rsidR="5A5FCC5C" w:rsidRPr="5F23A5B6">
        <w:rPr>
          <w:rFonts w:asciiTheme="minorHAnsi" w:hAnsiTheme="minorHAnsi" w:cstheme="minorBidi"/>
        </w:rPr>
        <w:t>strategy</w:t>
      </w:r>
      <w:r w:rsidRPr="5F23A5B6">
        <w:rPr>
          <w:rFonts w:asciiTheme="minorHAnsi" w:hAnsiTheme="minorHAnsi" w:cstheme="minorBidi"/>
        </w:rPr>
        <w:t>? (towards practices that are integrated, designed for all and</w:t>
      </w:r>
      <w:r w:rsidR="44AB7BD3" w:rsidRPr="5F23A5B6">
        <w:rPr>
          <w:rFonts w:asciiTheme="minorHAnsi" w:hAnsiTheme="minorHAnsi" w:cstheme="minorBidi"/>
        </w:rPr>
        <w:t xml:space="preserve"> authentic)</w:t>
      </w:r>
    </w:p>
    <w:p w14:paraId="47E437D8" w14:textId="33D0D00A" w:rsidR="2E6C2576" w:rsidRPr="007B4A52" w:rsidRDefault="2E6C2576" w:rsidP="007B4A52">
      <w:pPr>
        <w:pStyle w:val="ListParagraph"/>
        <w:numPr>
          <w:ilvl w:val="0"/>
          <w:numId w:val="8"/>
        </w:numPr>
        <w:rPr>
          <w:rFonts w:asciiTheme="minorHAnsi" w:hAnsiTheme="minorHAnsi" w:cstheme="minorBidi"/>
        </w:rPr>
      </w:pPr>
      <w:r w:rsidRPr="301F01D2">
        <w:rPr>
          <w:rFonts w:asciiTheme="minorHAnsi" w:hAnsiTheme="minorHAnsi" w:cstheme="minorBidi"/>
        </w:rPr>
        <w:t>Has a Curriculum Festival occurred and what actions are needed as a result?</w:t>
      </w:r>
    </w:p>
    <w:p w14:paraId="02B18916" w14:textId="6BCDD915" w:rsidR="2E6C2576" w:rsidRPr="007B4A52" w:rsidRDefault="2E6C2576" w:rsidP="007B4A52">
      <w:pPr>
        <w:pStyle w:val="ListParagraph"/>
        <w:numPr>
          <w:ilvl w:val="0"/>
          <w:numId w:val="8"/>
        </w:numPr>
        <w:rPr>
          <w:rFonts w:asciiTheme="minorHAnsi" w:hAnsiTheme="minorHAnsi" w:cstheme="minorBidi"/>
        </w:rPr>
      </w:pPr>
      <w:r w:rsidRPr="301F01D2">
        <w:rPr>
          <w:rFonts w:asciiTheme="minorHAnsi" w:hAnsiTheme="minorHAnsi" w:cstheme="minorBidi"/>
        </w:rPr>
        <w:t>Has TESTA or Fast-Track TESTA occurred and what actions are needed as a result?</w:t>
      </w:r>
    </w:p>
    <w:p w14:paraId="1F7C4E01" w14:textId="184CBA45" w:rsidR="2E6C2576" w:rsidRPr="007B4A52" w:rsidRDefault="2E6C2576" w:rsidP="007B4A52">
      <w:pPr>
        <w:pStyle w:val="ListParagraph"/>
        <w:numPr>
          <w:ilvl w:val="0"/>
          <w:numId w:val="8"/>
        </w:numPr>
        <w:rPr>
          <w:rFonts w:asciiTheme="minorHAnsi" w:hAnsiTheme="minorHAnsi" w:cstheme="minorHAnsi"/>
        </w:rPr>
      </w:pPr>
      <w:r w:rsidRPr="007B4A52">
        <w:rPr>
          <w:rFonts w:asciiTheme="minorHAnsi" w:hAnsiTheme="minorHAnsi" w:cstheme="minorHAnsi"/>
        </w:rPr>
        <w:t>If no Curriculum Enhancement Programme activity has occurred would the programme benefit from such intervention?</w:t>
      </w:r>
    </w:p>
    <w:p w14:paraId="69FC5E7D" w14:textId="044792C0" w:rsidR="2E6C2576" w:rsidRPr="00866A21" w:rsidRDefault="2E6C2576" w:rsidP="00D868DD">
      <w:pPr>
        <w:ind w:left="360" w:hanging="360"/>
        <w:rPr>
          <w:rFonts w:asciiTheme="minorHAnsi" w:hAnsiTheme="minorHAnsi" w:cstheme="minorHAnsi"/>
          <w:b/>
          <w:bCs/>
          <w:i/>
          <w:iCs/>
        </w:rPr>
      </w:pPr>
      <w:r w:rsidRPr="00866A21">
        <w:rPr>
          <w:rFonts w:asciiTheme="minorHAnsi" w:hAnsiTheme="minorHAnsi" w:cstheme="minorHAnsi"/>
          <w:b/>
          <w:bCs/>
          <w:i/>
          <w:iCs/>
        </w:rPr>
        <w:t>h.</w:t>
      </w:r>
      <w:r w:rsidRPr="00866A21">
        <w:rPr>
          <w:rFonts w:asciiTheme="minorHAnsi" w:eastAsia="Times New Roman" w:hAnsiTheme="minorHAnsi" w:cstheme="minorHAnsi"/>
        </w:rPr>
        <w:t xml:space="preserve">    </w:t>
      </w:r>
      <w:r w:rsidRPr="00866A21">
        <w:rPr>
          <w:rFonts w:asciiTheme="minorHAnsi" w:hAnsiTheme="minorHAnsi" w:cstheme="minorHAnsi"/>
          <w:b/>
          <w:bCs/>
          <w:i/>
          <w:iCs/>
        </w:rPr>
        <w:t>Staff Feedback</w:t>
      </w:r>
    </w:p>
    <w:p w14:paraId="4A08C559" w14:textId="737560A5" w:rsidR="2E6C2576" w:rsidRPr="007B4A52" w:rsidRDefault="2E6C2576" w:rsidP="007B4A52">
      <w:pPr>
        <w:pStyle w:val="ListParagraph"/>
        <w:numPr>
          <w:ilvl w:val="0"/>
          <w:numId w:val="7"/>
        </w:numPr>
        <w:rPr>
          <w:rFonts w:asciiTheme="minorHAnsi" w:hAnsiTheme="minorHAnsi" w:cstheme="minorHAnsi"/>
        </w:rPr>
      </w:pPr>
      <w:r w:rsidRPr="007B4A52">
        <w:rPr>
          <w:rFonts w:asciiTheme="minorHAnsi" w:hAnsiTheme="minorHAnsi" w:cstheme="minorHAnsi"/>
        </w:rPr>
        <w:t xml:space="preserve">Have any programme/unit changes that were agreed at the last review been implemented? Have they been successful? </w:t>
      </w:r>
    </w:p>
    <w:p w14:paraId="046D5CA1" w14:textId="777B3F2B" w:rsidR="2E6C2576" w:rsidRPr="007B4A52" w:rsidRDefault="2E6C2576" w:rsidP="007B4A52">
      <w:pPr>
        <w:pStyle w:val="ListParagraph"/>
        <w:numPr>
          <w:ilvl w:val="0"/>
          <w:numId w:val="7"/>
        </w:numPr>
        <w:rPr>
          <w:rFonts w:asciiTheme="minorHAnsi" w:hAnsiTheme="minorHAnsi" w:cstheme="minorHAnsi"/>
        </w:rPr>
      </w:pPr>
      <w:r w:rsidRPr="007B4A52">
        <w:rPr>
          <w:rFonts w:asciiTheme="minorHAnsi" w:hAnsiTheme="minorHAnsi" w:cstheme="minorHAnsi"/>
        </w:rPr>
        <w:t xml:space="preserve">Are the programme and unit specifications still up to date and accurate? </w:t>
      </w:r>
    </w:p>
    <w:p w14:paraId="37ECDBE0" w14:textId="463DCBF3" w:rsidR="2E6C2576" w:rsidRPr="007B4A52" w:rsidRDefault="2E6C2576" w:rsidP="007B4A52">
      <w:pPr>
        <w:pStyle w:val="ListParagraph"/>
        <w:numPr>
          <w:ilvl w:val="0"/>
          <w:numId w:val="7"/>
        </w:numPr>
        <w:rPr>
          <w:rFonts w:asciiTheme="minorHAnsi" w:hAnsiTheme="minorHAnsi" w:cstheme="minorHAnsi"/>
        </w:rPr>
      </w:pPr>
      <w:r w:rsidRPr="007B4A52">
        <w:rPr>
          <w:rFonts w:asciiTheme="minorHAnsi" w:hAnsiTheme="minorHAnsi" w:cstheme="minorHAnsi"/>
        </w:rPr>
        <w:t xml:space="preserve">Have any incremental changes had a cumulative effect on the programme? Has the Programme Specification been revised and approved to take account of these changes?  </w:t>
      </w:r>
    </w:p>
    <w:p w14:paraId="5ACB5A6F" w14:textId="75D2E23F" w:rsidR="2E6C2576" w:rsidRPr="007B4A52" w:rsidRDefault="2E6C2576" w:rsidP="007B4A52">
      <w:pPr>
        <w:pStyle w:val="ListParagraph"/>
        <w:numPr>
          <w:ilvl w:val="0"/>
          <w:numId w:val="7"/>
        </w:numPr>
        <w:rPr>
          <w:rFonts w:asciiTheme="minorHAnsi" w:hAnsiTheme="minorHAnsi" w:cstheme="minorHAnsi"/>
        </w:rPr>
      </w:pPr>
      <w:r w:rsidRPr="007B4A52">
        <w:rPr>
          <w:rFonts w:asciiTheme="minorHAnsi" w:hAnsiTheme="minorHAnsi" w:cstheme="minorHAnsi"/>
        </w:rPr>
        <w:t xml:space="preserve">Are programme aims and learning outcomes still met by the mandatory units?  </w:t>
      </w:r>
    </w:p>
    <w:p w14:paraId="667C70F4" w14:textId="773595F5" w:rsidR="2E6C2576" w:rsidRPr="007B4A52" w:rsidRDefault="2E6C2576" w:rsidP="007B4A52">
      <w:pPr>
        <w:pStyle w:val="ListParagraph"/>
        <w:numPr>
          <w:ilvl w:val="0"/>
          <w:numId w:val="7"/>
        </w:numPr>
        <w:rPr>
          <w:rFonts w:asciiTheme="minorHAnsi" w:eastAsia="Times New Roman" w:hAnsiTheme="minorHAnsi" w:cstheme="minorHAnsi"/>
        </w:rPr>
      </w:pPr>
      <w:r w:rsidRPr="007B4A52">
        <w:rPr>
          <w:rFonts w:asciiTheme="minorHAnsi" w:hAnsiTheme="minorHAnsi" w:cstheme="minorHAnsi"/>
        </w:rPr>
        <w:t xml:space="preserve">Is summative and formative assessment load and methods appropriate across </w:t>
      </w:r>
      <w:r w:rsidRPr="007B4A52">
        <w:rPr>
          <w:rFonts w:asciiTheme="minorHAnsi" w:eastAsia="Times New Roman" w:hAnsiTheme="minorHAnsi" w:cstheme="minorHAnsi"/>
        </w:rPr>
        <w:t>the programme?</w:t>
      </w:r>
    </w:p>
    <w:p w14:paraId="12A2C6B2" w14:textId="303D591E" w:rsidR="2E6C2576" w:rsidRPr="007B4A52" w:rsidRDefault="2E6C2576" w:rsidP="007B4A52">
      <w:pPr>
        <w:pStyle w:val="ListParagraph"/>
        <w:numPr>
          <w:ilvl w:val="0"/>
          <w:numId w:val="7"/>
        </w:numPr>
        <w:rPr>
          <w:rFonts w:asciiTheme="minorHAnsi" w:hAnsiTheme="minorHAnsi" w:cstheme="minorHAnsi"/>
        </w:rPr>
      </w:pPr>
      <w:r w:rsidRPr="007B4A52">
        <w:rPr>
          <w:rFonts w:asciiTheme="minorHAnsi" w:hAnsiTheme="minorHAnsi" w:cstheme="minorHAnsi"/>
        </w:rPr>
        <w:t xml:space="preserve">Is programme content still relevant and </w:t>
      </w:r>
      <w:r w:rsidR="00BD4F65" w:rsidRPr="007B4A52">
        <w:rPr>
          <w:rFonts w:asciiTheme="minorHAnsi" w:hAnsiTheme="minorHAnsi" w:cstheme="minorHAnsi"/>
        </w:rPr>
        <w:t>up to date</w:t>
      </w:r>
      <w:r w:rsidRPr="007B4A52">
        <w:rPr>
          <w:rFonts w:asciiTheme="minorHAnsi" w:hAnsiTheme="minorHAnsi" w:cstheme="minorHAnsi"/>
        </w:rPr>
        <w:t xml:space="preserve">?  </w:t>
      </w:r>
    </w:p>
    <w:p w14:paraId="7E32B49F" w14:textId="0700D11B" w:rsidR="2E6C2576" w:rsidRPr="007B4A52" w:rsidRDefault="2E6C2576" w:rsidP="007B4A52">
      <w:pPr>
        <w:pStyle w:val="ListParagraph"/>
        <w:numPr>
          <w:ilvl w:val="0"/>
          <w:numId w:val="7"/>
        </w:numPr>
        <w:rPr>
          <w:rFonts w:asciiTheme="minorHAnsi" w:hAnsiTheme="minorHAnsi" w:cstheme="minorHAnsi"/>
        </w:rPr>
      </w:pPr>
      <w:r w:rsidRPr="007B4A52">
        <w:rPr>
          <w:rFonts w:asciiTheme="minorHAnsi" w:hAnsiTheme="minorHAnsi" w:cstheme="minorHAnsi"/>
        </w:rPr>
        <w:t xml:space="preserve">Is content and outcomes of year abroad/in industry satisfactory? </w:t>
      </w:r>
    </w:p>
    <w:p w14:paraId="156CD346" w14:textId="77777777" w:rsidR="007B4A52" w:rsidRDefault="002B157C" w:rsidP="007B4A52">
      <w:pPr>
        <w:pStyle w:val="ListParagraph"/>
        <w:numPr>
          <w:ilvl w:val="0"/>
          <w:numId w:val="7"/>
        </w:numPr>
        <w:rPr>
          <w:rFonts w:asciiTheme="minorHAnsi" w:hAnsiTheme="minorHAnsi" w:cstheme="minorHAnsi"/>
        </w:rPr>
      </w:pPr>
      <w:r w:rsidRPr="007B4A52">
        <w:rPr>
          <w:rFonts w:asciiTheme="minorHAnsi" w:hAnsiTheme="minorHAnsi" w:cstheme="minorHAnsi"/>
        </w:rPr>
        <w:t xml:space="preserve">Have the online materials for distance learning programmes been reviewed? </w:t>
      </w:r>
    </w:p>
    <w:p w14:paraId="101D532B" w14:textId="77777777" w:rsidR="007B4A52" w:rsidRPr="007B4A52" w:rsidRDefault="2E6C2576" w:rsidP="007B4A52">
      <w:pPr>
        <w:pStyle w:val="ListParagraph"/>
        <w:numPr>
          <w:ilvl w:val="0"/>
          <w:numId w:val="7"/>
        </w:numPr>
        <w:rPr>
          <w:rFonts w:asciiTheme="minorHAnsi" w:hAnsiTheme="minorHAnsi" w:cstheme="minorHAnsi"/>
        </w:rPr>
      </w:pPr>
      <w:r w:rsidRPr="007B4A52">
        <w:rPr>
          <w:rFonts w:asciiTheme="minorHAnsi" w:eastAsia="Times New Roman" w:hAnsiTheme="minorHAnsi" w:cstheme="minorHAnsi"/>
        </w:rPr>
        <w:t xml:space="preserve"> </w:t>
      </w:r>
      <w:r w:rsidR="0041277B" w:rsidRPr="007B4A52">
        <w:rPr>
          <w:rFonts w:asciiTheme="minorHAnsi" w:eastAsia="Times New Roman" w:hAnsiTheme="minorHAnsi" w:cstheme="minorHAnsi"/>
        </w:rPr>
        <w:t>Is the programme team still appropriate to deliver the programme, would any specific training be helpful to aid enhancement to the student experience?</w:t>
      </w:r>
    </w:p>
    <w:p w14:paraId="76B9EB80" w14:textId="383C4AEB" w:rsidR="00297E95" w:rsidRPr="004D44D3" w:rsidRDefault="2E6C2576" w:rsidP="004D44D3">
      <w:pPr>
        <w:pStyle w:val="ListParagraph"/>
        <w:numPr>
          <w:ilvl w:val="0"/>
          <w:numId w:val="7"/>
        </w:numPr>
        <w:rPr>
          <w:rFonts w:asciiTheme="minorHAnsi" w:hAnsiTheme="minorHAnsi" w:cstheme="minorHAnsi"/>
          <w:b/>
          <w:bCs/>
          <w:i/>
          <w:iCs/>
        </w:rPr>
      </w:pPr>
      <w:r w:rsidRPr="007B4A52">
        <w:rPr>
          <w:rFonts w:asciiTheme="minorHAnsi" w:hAnsiTheme="minorHAnsi" w:cstheme="minorHAnsi"/>
        </w:rPr>
        <w:t xml:space="preserve">Is there feedback from educational partners? </w:t>
      </w:r>
      <w:r w:rsidR="00892AC6" w:rsidRPr="007B4A52">
        <w:rPr>
          <w:rFonts w:asciiTheme="minorHAnsi" w:hAnsiTheme="minorHAnsi" w:cstheme="minorHAnsi"/>
        </w:rPr>
        <w:t>e.g.</w:t>
      </w:r>
      <w:r w:rsidRPr="007B4A52">
        <w:rPr>
          <w:rFonts w:asciiTheme="minorHAnsi" w:hAnsiTheme="minorHAnsi" w:cstheme="minorHAnsi"/>
        </w:rPr>
        <w:t xml:space="preserve"> Have any specific issues been identified in relation to the student experience, research environment, support and facilities arising from programmes delivered through external partnerships, professional placements or split site delivery? Is the collaboration with partners in the delivery of the programme(s) working effectively? </w:t>
      </w:r>
      <w:r w:rsidRPr="007B4A52">
        <w:rPr>
          <w:rFonts w:asciiTheme="minorHAnsi" w:eastAsia="Times New Roman" w:hAnsiTheme="minorHAnsi" w:cstheme="minorHAnsi"/>
        </w:rPr>
        <w:t xml:space="preserve">Have any changes been made to the operation of the collaborative arrangement? </w:t>
      </w:r>
      <w:r w:rsidRPr="007B4A52">
        <w:rPr>
          <w:rFonts w:asciiTheme="minorHAnsi" w:hAnsiTheme="minorHAnsi" w:cstheme="minorHAnsi"/>
        </w:rPr>
        <w:t xml:space="preserve"> </w:t>
      </w:r>
    </w:p>
    <w:p w14:paraId="7E62743D" w14:textId="7C12FBF9" w:rsidR="2E6C2576" w:rsidRPr="00866A21" w:rsidRDefault="2E6C2576" w:rsidP="00D2207C">
      <w:pPr>
        <w:ind w:left="360" w:hanging="360"/>
        <w:rPr>
          <w:rFonts w:asciiTheme="minorHAnsi" w:hAnsiTheme="minorHAnsi" w:cstheme="minorBidi"/>
          <w:b/>
          <w:i/>
        </w:rPr>
      </w:pPr>
      <w:r w:rsidRPr="351812F4">
        <w:rPr>
          <w:rFonts w:asciiTheme="minorHAnsi" w:hAnsiTheme="minorHAnsi" w:cstheme="minorBidi"/>
          <w:b/>
          <w:i/>
        </w:rPr>
        <w:t>i.</w:t>
      </w:r>
      <w:r w:rsidRPr="351812F4">
        <w:rPr>
          <w:rFonts w:asciiTheme="minorHAnsi" w:eastAsia="Times New Roman" w:hAnsiTheme="minorHAnsi" w:cstheme="minorBidi"/>
        </w:rPr>
        <w:t xml:space="preserve">      </w:t>
      </w:r>
      <w:r w:rsidR="5FE303AC" w:rsidRPr="351812F4">
        <w:rPr>
          <w:rFonts w:asciiTheme="minorHAnsi" w:hAnsiTheme="minorHAnsi" w:cstheme="minorBidi"/>
          <w:b/>
          <w:bCs/>
          <w:i/>
          <w:iCs/>
        </w:rPr>
        <w:t xml:space="preserve">Student </w:t>
      </w:r>
      <w:r w:rsidR="515583BA" w:rsidRPr="7A511452">
        <w:rPr>
          <w:rFonts w:asciiTheme="minorHAnsi" w:hAnsiTheme="minorHAnsi" w:cstheme="minorBidi"/>
          <w:b/>
          <w:bCs/>
          <w:i/>
          <w:iCs/>
        </w:rPr>
        <w:t>A</w:t>
      </w:r>
      <w:r w:rsidR="5FE303AC" w:rsidRPr="7A511452">
        <w:rPr>
          <w:rFonts w:asciiTheme="minorHAnsi" w:hAnsiTheme="minorHAnsi" w:cstheme="minorBidi"/>
          <w:b/>
          <w:bCs/>
          <w:i/>
          <w:iCs/>
        </w:rPr>
        <w:t>cademic</w:t>
      </w:r>
      <w:r w:rsidRPr="351812F4">
        <w:rPr>
          <w:rFonts w:asciiTheme="minorHAnsi" w:hAnsiTheme="minorHAnsi" w:cstheme="minorBidi"/>
          <w:b/>
          <w:i/>
        </w:rPr>
        <w:t xml:space="preserve"> Outcomes</w:t>
      </w:r>
    </w:p>
    <w:p w14:paraId="3A29FAB6" w14:textId="0943B451" w:rsidR="2E6C2576" w:rsidRPr="007B4A52" w:rsidRDefault="2E6C2576" w:rsidP="007B4A52">
      <w:pPr>
        <w:pStyle w:val="ListParagraph"/>
        <w:numPr>
          <w:ilvl w:val="0"/>
          <w:numId w:val="22"/>
        </w:numPr>
        <w:rPr>
          <w:rFonts w:asciiTheme="minorHAnsi" w:hAnsiTheme="minorHAnsi" w:cstheme="minorHAnsi"/>
        </w:rPr>
      </w:pPr>
      <w:r w:rsidRPr="007B4A52">
        <w:rPr>
          <w:rFonts w:asciiTheme="minorHAnsi" w:hAnsiTheme="minorHAnsi" w:cstheme="minorHAnsi"/>
        </w:rPr>
        <w:t>Are the proportion of awards and classifications consistent over time?</w:t>
      </w:r>
    </w:p>
    <w:p w14:paraId="71C120E6" w14:textId="0FF3B354" w:rsidR="001046F7" w:rsidRDefault="2E6C2576" w:rsidP="007B4A52">
      <w:pPr>
        <w:pStyle w:val="ListParagraph"/>
        <w:numPr>
          <w:ilvl w:val="0"/>
          <w:numId w:val="22"/>
        </w:numPr>
        <w:rPr>
          <w:rFonts w:asciiTheme="minorHAnsi" w:hAnsiTheme="minorHAnsi" w:cstheme="minorBidi"/>
        </w:rPr>
      </w:pPr>
      <w:r w:rsidRPr="1B1D2CA4">
        <w:rPr>
          <w:rFonts w:asciiTheme="minorHAnsi" w:hAnsiTheme="minorHAnsi" w:cstheme="minorBidi"/>
        </w:rPr>
        <w:t xml:space="preserve">Can any changes be explained? Does action need to be taken to address grade inflation/deflation?  </w:t>
      </w:r>
    </w:p>
    <w:p w14:paraId="0037CC5B" w14:textId="5CBFA229" w:rsidR="001046F7" w:rsidRDefault="59D8C95D" w:rsidP="001046F7">
      <w:pPr>
        <w:pStyle w:val="ListParagraph"/>
        <w:numPr>
          <w:ilvl w:val="0"/>
          <w:numId w:val="22"/>
        </w:numPr>
      </w:pPr>
      <w:r w:rsidRPr="004D44D3">
        <w:rPr>
          <w:rFonts w:asciiTheme="minorHAnsi" w:hAnsiTheme="minorHAnsi" w:cstheme="minorBidi"/>
        </w:rPr>
        <w:t xml:space="preserve">Are there any concerns over the proportion of students that are not progressing to the next year of study in UG programmes (and so RTW or required to </w:t>
      </w:r>
      <w:r w:rsidR="7C0B1679" w:rsidRPr="004D44D3">
        <w:rPr>
          <w:rFonts w:asciiTheme="minorHAnsi" w:hAnsiTheme="minorHAnsi" w:cstheme="minorBidi"/>
        </w:rPr>
        <w:t xml:space="preserve">do a </w:t>
      </w:r>
      <w:r w:rsidRPr="004D44D3">
        <w:rPr>
          <w:rFonts w:asciiTheme="minorHAnsi" w:hAnsiTheme="minorHAnsi" w:cstheme="minorBidi"/>
        </w:rPr>
        <w:t>supplementary year)</w:t>
      </w:r>
      <w:r w:rsidR="027BADF0" w:rsidRPr="004D44D3">
        <w:rPr>
          <w:rFonts w:asciiTheme="minorHAnsi" w:hAnsiTheme="minorHAnsi" w:cstheme="minorBidi"/>
        </w:rPr>
        <w:t>?</w:t>
      </w:r>
    </w:p>
    <w:p w14:paraId="32A26F2C" w14:textId="3EBCED1D" w:rsidR="2E6C2576" w:rsidRPr="00C64120" w:rsidRDefault="2E6C2576" w:rsidP="00D2207C">
      <w:pPr>
        <w:ind w:left="360" w:hanging="360"/>
        <w:rPr>
          <w:rFonts w:asciiTheme="minorHAnsi" w:hAnsiTheme="minorHAnsi" w:cstheme="minorBidi"/>
          <w:b/>
          <w:i/>
        </w:rPr>
      </w:pPr>
      <w:r w:rsidRPr="25AFE130">
        <w:rPr>
          <w:rFonts w:asciiTheme="minorHAnsi" w:hAnsiTheme="minorHAnsi" w:cstheme="minorBidi"/>
          <w:b/>
          <w:i/>
        </w:rPr>
        <w:t>j.</w:t>
      </w:r>
      <w:r w:rsidRPr="25AFE130">
        <w:rPr>
          <w:rFonts w:asciiTheme="minorHAnsi" w:eastAsia="Times New Roman" w:hAnsiTheme="minorHAnsi" w:cstheme="minorBidi"/>
        </w:rPr>
        <w:t xml:space="preserve">      </w:t>
      </w:r>
      <w:r w:rsidRPr="25AFE130">
        <w:rPr>
          <w:rFonts w:asciiTheme="minorHAnsi" w:hAnsiTheme="minorHAnsi" w:cstheme="minorBidi"/>
          <w:b/>
          <w:i/>
        </w:rPr>
        <w:t xml:space="preserve">Student </w:t>
      </w:r>
      <w:r w:rsidRPr="1B1D2CA4">
        <w:rPr>
          <w:rFonts w:asciiTheme="minorHAnsi" w:hAnsiTheme="minorHAnsi" w:cstheme="minorBidi"/>
          <w:b/>
          <w:bCs/>
          <w:i/>
          <w:iCs/>
        </w:rPr>
        <w:t>M</w:t>
      </w:r>
      <w:r w:rsidR="1EF7999C" w:rsidRPr="1B1D2CA4">
        <w:rPr>
          <w:rFonts w:asciiTheme="minorHAnsi" w:hAnsiTheme="minorHAnsi" w:cstheme="minorBidi"/>
          <w:b/>
          <w:bCs/>
          <w:i/>
          <w:iCs/>
        </w:rPr>
        <w:t>arks</w:t>
      </w:r>
      <w:r w:rsidRPr="25AFE130">
        <w:rPr>
          <w:rFonts w:asciiTheme="minorHAnsi" w:hAnsiTheme="minorHAnsi" w:cstheme="minorBidi"/>
          <w:b/>
          <w:i/>
        </w:rPr>
        <w:t xml:space="preserve"> Data</w:t>
      </w:r>
    </w:p>
    <w:p w14:paraId="1336A245" w14:textId="5E0C5562" w:rsidR="2E6C2576" w:rsidRPr="007B4A52" w:rsidRDefault="2E6C2576" w:rsidP="007B4A52">
      <w:pPr>
        <w:pStyle w:val="ListParagraph"/>
        <w:numPr>
          <w:ilvl w:val="0"/>
          <w:numId w:val="24"/>
        </w:numPr>
        <w:rPr>
          <w:rFonts w:asciiTheme="minorHAnsi" w:hAnsiTheme="minorHAnsi" w:cstheme="minorHAnsi"/>
        </w:rPr>
      </w:pPr>
      <w:r w:rsidRPr="007B4A52">
        <w:rPr>
          <w:rFonts w:asciiTheme="minorHAnsi" w:hAnsiTheme="minorHAnsi" w:cstheme="minorHAnsi"/>
        </w:rPr>
        <w:t xml:space="preserve">Are unit marks consistent over time? Is any increase/decrease explained by planned changes to the Unit or known issues with an assessment or due to specific mitigation.  </w:t>
      </w:r>
    </w:p>
    <w:p w14:paraId="59E30701" w14:textId="53CD1E81" w:rsidR="2E6C2576" w:rsidRPr="007B4A52" w:rsidRDefault="2E6C2576" w:rsidP="007B4A52">
      <w:pPr>
        <w:pStyle w:val="ListParagraph"/>
        <w:numPr>
          <w:ilvl w:val="0"/>
          <w:numId w:val="24"/>
        </w:numPr>
        <w:rPr>
          <w:rFonts w:asciiTheme="minorHAnsi" w:hAnsiTheme="minorHAnsi" w:cstheme="minorHAnsi"/>
        </w:rPr>
      </w:pPr>
      <w:r w:rsidRPr="007B4A52">
        <w:rPr>
          <w:rFonts w:asciiTheme="minorHAnsi" w:hAnsiTheme="minorHAnsi" w:cstheme="minorHAnsi"/>
        </w:rPr>
        <w:t>Is the number of resits for any particular Unit consistent over time? If not are changes expected?</w:t>
      </w:r>
    </w:p>
    <w:p w14:paraId="16C8AE7E" w14:textId="0D398E81" w:rsidR="005E40EA" w:rsidRDefault="2E6C2576" w:rsidP="000318CB">
      <w:pPr>
        <w:pStyle w:val="ListParagraph"/>
        <w:numPr>
          <w:ilvl w:val="0"/>
          <w:numId w:val="24"/>
        </w:numPr>
        <w:rPr>
          <w:rFonts w:asciiTheme="minorHAnsi" w:hAnsiTheme="minorHAnsi" w:cstheme="minorHAnsi"/>
        </w:rPr>
      </w:pPr>
      <w:r w:rsidRPr="007B4A52">
        <w:rPr>
          <w:rFonts w:asciiTheme="minorHAnsi" w:hAnsiTheme="minorHAnsi" w:cstheme="minorHAnsi"/>
        </w:rPr>
        <w:t>Is the number of resits consistent between Units? If not does action need to be taken to address unusual results?</w:t>
      </w:r>
      <w:r w:rsidR="00B82EF9">
        <w:rPr>
          <w:rFonts w:asciiTheme="minorHAnsi" w:hAnsiTheme="minorHAnsi" w:cstheme="minorHAnsi"/>
        </w:rPr>
        <w:t xml:space="preserve"> </w:t>
      </w:r>
      <w:r w:rsidR="005E40EA">
        <w:rPr>
          <w:rFonts w:asciiTheme="minorHAnsi" w:hAnsiTheme="minorHAnsi" w:cstheme="minorHAnsi"/>
        </w:rPr>
        <w:t xml:space="preserve">Are patterns of progression </w:t>
      </w:r>
      <w:r w:rsidR="00F03DF3">
        <w:rPr>
          <w:rFonts w:asciiTheme="minorHAnsi" w:hAnsiTheme="minorHAnsi" w:cstheme="minorHAnsi"/>
        </w:rPr>
        <w:t>stable, and are the proportions of students progressing acceptable?</w:t>
      </w:r>
    </w:p>
    <w:p w14:paraId="5BADAA36" w14:textId="6F616CE4" w:rsidR="00E4540F" w:rsidRDefault="004522CF" w:rsidP="00BB60DF">
      <w:pPr>
        <w:pStyle w:val="ListParagraph"/>
        <w:numPr>
          <w:ilvl w:val="0"/>
          <w:numId w:val="24"/>
        </w:numPr>
        <w:rPr>
          <w:rFonts w:asciiTheme="minorHAnsi" w:hAnsiTheme="minorHAnsi" w:cstheme="minorHAnsi"/>
        </w:rPr>
      </w:pPr>
      <w:r>
        <w:rPr>
          <w:rFonts w:asciiTheme="minorHAnsi" w:hAnsiTheme="minorHAnsi" w:cstheme="minorHAnsi"/>
        </w:rPr>
        <w:t>Are there any patterns with</w:t>
      </w:r>
      <w:r w:rsidR="00CE6D19">
        <w:rPr>
          <w:rFonts w:asciiTheme="minorHAnsi" w:hAnsiTheme="minorHAnsi" w:cstheme="minorHAnsi"/>
        </w:rPr>
        <w:t xml:space="preserve">in student data that indicate </w:t>
      </w:r>
      <w:r w:rsidR="00CC23F0">
        <w:rPr>
          <w:rFonts w:asciiTheme="minorHAnsi" w:hAnsiTheme="minorHAnsi" w:cstheme="minorHAnsi"/>
        </w:rPr>
        <w:t xml:space="preserve">particular issues or challenges for </w:t>
      </w:r>
      <w:r w:rsidR="00EF0C6C">
        <w:rPr>
          <w:rFonts w:asciiTheme="minorHAnsi" w:hAnsiTheme="minorHAnsi" w:cstheme="minorHAnsi"/>
        </w:rPr>
        <w:t>different demographics of students</w:t>
      </w:r>
      <w:r w:rsidR="00B9672A">
        <w:rPr>
          <w:rFonts w:asciiTheme="minorHAnsi" w:hAnsiTheme="minorHAnsi" w:cstheme="minorHAnsi"/>
        </w:rPr>
        <w:t xml:space="preserve"> (such as those described in paragraph 8)</w:t>
      </w:r>
      <w:r w:rsidR="00EF0C6C">
        <w:rPr>
          <w:rFonts w:asciiTheme="minorHAnsi" w:hAnsiTheme="minorHAnsi" w:cstheme="minorHAnsi"/>
        </w:rPr>
        <w:t xml:space="preserve">?  N.B. it is necessary to have sufficient numbers of students within a dataset to be able to assess this with validity – </w:t>
      </w:r>
      <w:r w:rsidR="000B0AB6">
        <w:rPr>
          <w:rFonts w:asciiTheme="minorHAnsi" w:hAnsiTheme="minorHAnsi" w:cstheme="minorHAnsi"/>
        </w:rPr>
        <w:t>be cautious in drawing conclusions where student populations are small.</w:t>
      </w:r>
    </w:p>
    <w:p w14:paraId="3CA043B7" w14:textId="77777777" w:rsidR="004D44D3" w:rsidRDefault="004D44D3" w:rsidP="004D44D3">
      <w:pPr>
        <w:pStyle w:val="ListParagraph"/>
        <w:ind w:firstLine="0"/>
        <w:rPr>
          <w:rFonts w:asciiTheme="minorHAnsi" w:hAnsiTheme="minorHAnsi" w:cstheme="minorHAnsi"/>
        </w:rPr>
      </w:pPr>
    </w:p>
    <w:p w14:paraId="5A5BF09E" w14:textId="77777777" w:rsidR="004D44D3" w:rsidRPr="004D44D3" w:rsidRDefault="004D44D3" w:rsidP="004D44D3">
      <w:pPr>
        <w:pStyle w:val="ListParagraph"/>
        <w:ind w:firstLine="0"/>
        <w:rPr>
          <w:rFonts w:asciiTheme="minorHAnsi" w:hAnsiTheme="minorHAnsi" w:cstheme="minorHAnsi"/>
        </w:rPr>
      </w:pPr>
    </w:p>
    <w:p w14:paraId="211EB5EB" w14:textId="079B6B28" w:rsidR="2E6C2576" w:rsidRPr="00DC561D" w:rsidRDefault="00617D43" w:rsidP="00617D43">
      <w:pPr>
        <w:ind w:left="360" w:hanging="360"/>
        <w:rPr>
          <w:rFonts w:asciiTheme="minorHAnsi" w:hAnsiTheme="minorHAnsi" w:cstheme="minorHAnsi"/>
          <w:b/>
          <w:bCs/>
        </w:rPr>
      </w:pPr>
      <w:r w:rsidRPr="004D44D3">
        <w:rPr>
          <w:rFonts w:asciiTheme="minorHAnsi" w:hAnsiTheme="minorHAnsi" w:cstheme="minorBidi"/>
          <w:b/>
          <w:bCs/>
          <w:i/>
          <w:iCs/>
        </w:rPr>
        <w:t>k.</w:t>
      </w:r>
      <w:r w:rsidRPr="004D44D3">
        <w:rPr>
          <w:rFonts w:asciiTheme="minorHAnsi" w:hAnsiTheme="minorHAnsi" w:cstheme="minorBidi"/>
          <w:b/>
          <w:bCs/>
          <w:i/>
          <w:iCs/>
        </w:rPr>
        <w:tab/>
        <w:t>Consideration of Access and Participation</w:t>
      </w:r>
      <w:r w:rsidR="00294F24" w:rsidRPr="004D44D3">
        <w:rPr>
          <w:rFonts w:asciiTheme="minorHAnsi" w:hAnsiTheme="minorHAnsi" w:cstheme="minorBidi"/>
          <w:b/>
          <w:bCs/>
          <w:i/>
          <w:iCs/>
        </w:rPr>
        <w:t xml:space="preserve"> Objectives </w:t>
      </w:r>
    </w:p>
    <w:p w14:paraId="45DBE0CF" w14:textId="7FC12C71" w:rsidR="00294F24" w:rsidRPr="00DC561D" w:rsidRDefault="00344653" w:rsidP="004D44D3">
      <w:pPr>
        <w:pStyle w:val="ListParagraph"/>
        <w:numPr>
          <w:ilvl w:val="0"/>
          <w:numId w:val="26"/>
        </w:numPr>
        <w:rPr>
          <w:rFonts w:asciiTheme="minorHAnsi" w:hAnsiTheme="minorHAnsi" w:cstheme="minorHAnsi"/>
        </w:rPr>
      </w:pPr>
      <w:r w:rsidRPr="00DC561D">
        <w:rPr>
          <w:rFonts w:asciiTheme="minorHAnsi" w:hAnsiTheme="minorHAnsi" w:cstheme="minorHAnsi"/>
        </w:rPr>
        <w:t>Are there identifiable disparities in outcomes between different student groups (e.g. by ethnicity, disability status, socio-economic background, or age)?</w:t>
      </w:r>
    </w:p>
    <w:p w14:paraId="3C421CA6" w14:textId="29AD3975" w:rsidR="00344653" w:rsidRPr="00DC561D" w:rsidRDefault="00B8301A" w:rsidP="004D44D3">
      <w:pPr>
        <w:pStyle w:val="ListParagraph"/>
        <w:numPr>
          <w:ilvl w:val="0"/>
          <w:numId w:val="26"/>
        </w:numPr>
        <w:rPr>
          <w:rFonts w:asciiTheme="minorHAnsi" w:hAnsiTheme="minorHAnsi" w:cstheme="minorHAnsi"/>
        </w:rPr>
      </w:pPr>
      <w:r w:rsidRPr="00DC561D">
        <w:rPr>
          <w:rFonts w:asciiTheme="minorHAnsi" w:hAnsiTheme="minorHAnsi" w:cstheme="minorHAnsi"/>
        </w:rPr>
        <w:t>What actions can be taken at programme level to support the University’s APP objectives and reduce or eliminate these gaps?</w:t>
      </w:r>
    </w:p>
    <w:p w14:paraId="01124464" w14:textId="4D73C295" w:rsidR="00092AA5" w:rsidRPr="004D44D3" w:rsidRDefault="00382F7D" w:rsidP="004D44D3">
      <w:pPr>
        <w:pStyle w:val="ListParagraph"/>
        <w:numPr>
          <w:ilvl w:val="0"/>
          <w:numId w:val="26"/>
        </w:numPr>
        <w:rPr>
          <w:rFonts w:asciiTheme="minorHAnsi" w:hAnsiTheme="minorHAnsi" w:cstheme="minorHAnsi"/>
        </w:rPr>
      </w:pPr>
      <w:r w:rsidRPr="00DC561D">
        <w:rPr>
          <w:rFonts w:asciiTheme="minorHAnsi" w:hAnsiTheme="minorHAnsi" w:cstheme="minorHAnsi"/>
        </w:rPr>
        <w:t>How will these actions be monitored and reviewed?</w:t>
      </w:r>
    </w:p>
    <w:p w14:paraId="6820ADD4" w14:textId="2083CB04" w:rsidR="00092AA5" w:rsidRDefault="00092AA5" w:rsidP="00382F7D">
      <w:pPr>
        <w:spacing w:after="0"/>
        <w:ind w:left="720" w:hanging="360"/>
        <w:rPr>
          <w:rFonts w:asciiTheme="minorHAnsi" w:hAnsiTheme="minorHAnsi" w:cstheme="minorHAnsi"/>
        </w:rPr>
      </w:pPr>
      <w:r w:rsidRPr="00DC561D">
        <w:rPr>
          <w:rFonts w:asciiTheme="minorHAnsi" w:hAnsiTheme="minorHAnsi" w:cstheme="minorHAnsi"/>
        </w:rPr>
        <w:t xml:space="preserve">For further support and guidance, please visit </w:t>
      </w:r>
      <w:hyperlink r:id="rId27" w:history="1">
        <w:r w:rsidR="006F608D" w:rsidRPr="004D44D3">
          <w:rPr>
            <w:rStyle w:val="Hyperlink"/>
            <w:rFonts w:asciiTheme="minorHAnsi" w:hAnsiTheme="minorHAnsi" w:cstheme="minorHAnsi"/>
          </w:rPr>
          <w:t>Access and participation plan</w:t>
        </w:r>
      </w:hyperlink>
      <w:r w:rsidR="008B7B79" w:rsidRPr="00DC561D">
        <w:rPr>
          <w:rFonts w:asciiTheme="minorHAnsi" w:hAnsiTheme="minorHAnsi" w:cstheme="minorHAnsi"/>
        </w:rPr>
        <w:t>.</w:t>
      </w:r>
    </w:p>
    <w:p w14:paraId="241985C3" w14:textId="77777777" w:rsidR="009436D1" w:rsidRPr="004D44D3" w:rsidRDefault="009436D1" w:rsidP="004D44D3">
      <w:pPr>
        <w:spacing w:after="0"/>
        <w:ind w:left="720" w:hanging="360"/>
        <w:rPr>
          <w:rFonts w:asciiTheme="minorHAnsi" w:hAnsiTheme="minorHAnsi" w:cstheme="minorHAnsi"/>
        </w:rPr>
      </w:pPr>
    </w:p>
    <w:p w14:paraId="152A3225" w14:textId="236B6EA2" w:rsidR="2E6C2576" w:rsidRPr="00C64120" w:rsidRDefault="2E6C2576" w:rsidP="00D2207C">
      <w:pPr>
        <w:ind w:left="360" w:hanging="360"/>
        <w:rPr>
          <w:rFonts w:asciiTheme="minorHAnsi" w:hAnsiTheme="minorHAnsi" w:cstheme="minorHAnsi"/>
        </w:rPr>
      </w:pPr>
      <w:r w:rsidRPr="004D44D3">
        <w:rPr>
          <w:rFonts w:asciiTheme="minorHAnsi" w:hAnsiTheme="minorHAnsi" w:cstheme="minorHAnsi"/>
          <w:b/>
          <w:bCs/>
        </w:rPr>
        <w:t>3</w:t>
      </w:r>
      <w:r w:rsidRPr="00C64120">
        <w:rPr>
          <w:rFonts w:asciiTheme="minorHAnsi" w:hAnsiTheme="minorHAnsi" w:cstheme="minorHAnsi"/>
        </w:rPr>
        <w:t>.</w:t>
      </w:r>
      <w:r w:rsidRPr="00C64120">
        <w:rPr>
          <w:rFonts w:asciiTheme="minorHAnsi" w:eastAsia="Times New Roman" w:hAnsiTheme="minorHAnsi" w:cstheme="minorHAnsi"/>
        </w:rPr>
        <w:t xml:space="preserve">     </w:t>
      </w:r>
      <w:r w:rsidRPr="00C64120">
        <w:rPr>
          <w:rFonts w:asciiTheme="minorHAnsi" w:hAnsiTheme="minorHAnsi" w:cstheme="minorHAnsi"/>
          <w:b/>
          <w:bCs/>
        </w:rPr>
        <w:t xml:space="preserve">Agree the priorities for the programme and what actions are required to take this forward. </w:t>
      </w:r>
      <w:r w:rsidRPr="00C64120">
        <w:rPr>
          <w:rFonts w:asciiTheme="minorHAnsi" w:hAnsiTheme="minorHAnsi" w:cstheme="minorHAnsi"/>
        </w:rPr>
        <w:t xml:space="preserve"> </w:t>
      </w:r>
    </w:p>
    <w:p w14:paraId="5B17A39A" w14:textId="5BA74C06" w:rsidR="2E6C2576" w:rsidRPr="007B4A52" w:rsidRDefault="2E6C2576" w:rsidP="004D44D3">
      <w:pPr>
        <w:pStyle w:val="ListParagraph"/>
        <w:numPr>
          <w:ilvl w:val="0"/>
          <w:numId w:val="28"/>
        </w:numPr>
        <w:rPr>
          <w:rFonts w:asciiTheme="minorHAnsi" w:hAnsiTheme="minorHAnsi" w:cstheme="minorHAnsi"/>
        </w:rPr>
      </w:pPr>
      <w:r w:rsidRPr="007B4A52">
        <w:rPr>
          <w:rFonts w:asciiTheme="minorHAnsi" w:hAnsiTheme="minorHAnsi" w:cstheme="minorHAnsi"/>
        </w:rPr>
        <w:t xml:space="preserve">Are any programme or unit changes required? When will these be taken forward for approval?  </w:t>
      </w:r>
    </w:p>
    <w:p w14:paraId="25D52850" w14:textId="62F9EFB9" w:rsidR="2E6C2576" w:rsidRPr="007B4A52" w:rsidRDefault="2E6C2576" w:rsidP="004D44D3">
      <w:pPr>
        <w:pStyle w:val="ListParagraph"/>
        <w:numPr>
          <w:ilvl w:val="0"/>
          <w:numId w:val="28"/>
        </w:numPr>
        <w:rPr>
          <w:rFonts w:asciiTheme="minorHAnsi" w:hAnsiTheme="minorHAnsi" w:cstheme="minorHAnsi"/>
        </w:rPr>
      </w:pPr>
      <w:r w:rsidRPr="007B4A52">
        <w:rPr>
          <w:rFonts w:asciiTheme="minorHAnsi" w:hAnsiTheme="minorHAnsi" w:cstheme="minorHAnsi"/>
        </w:rPr>
        <w:t xml:space="preserve">What are the immediate priorities for the programme?   </w:t>
      </w:r>
    </w:p>
    <w:p w14:paraId="25D82819" w14:textId="0603B812" w:rsidR="2E6C2576" w:rsidRPr="007B4A52" w:rsidRDefault="2E6C2576" w:rsidP="004D44D3">
      <w:pPr>
        <w:pStyle w:val="ListParagraph"/>
        <w:numPr>
          <w:ilvl w:val="0"/>
          <w:numId w:val="28"/>
        </w:numPr>
        <w:rPr>
          <w:rFonts w:asciiTheme="minorHAnsi" w:hAnsiTheme="minorHAnsi" w:cstheme="minorHAnsi"/>
        </w:rPr>
      </w:pPr>
      <w:r w:rsidRPr="007B4A52">
        <w:rPr>
          <w:rFonts w:asciiTheme="minorHAnsi" w:hAnsiTheme="minorHAnsi" w:cstheme="minorHAnsi"/>
        </w:rPr>
        <w:t xml:space="preserve">What are the medium-long term priorities for the programme to be taken forward over the next academic year?   </w:t>
      </w:r>
    </w:p>
    <w:p w14:paraId="2BF4D794" w14:textId="6A239B19" w:rsidR="006C3CE4" w:rsidRPr="007B4A52" w:rsidRDefault="006C3CE4" w:rsidP="004D44D3">
      <w:pPr>
        <w:pStyle w:val="ListParagraph"/>
        <w:numPr>
          <w:ilvl w:val="0"/>
          <w:numId w:val="28"/>
        </w:numPr>
        <w:rPr>
          <w:rFonts w:asciiTheme="minorHAnsi" w:hAnsiTheme="minorHAnsi" w:cstheme="minorHAnsi"/>
        </w:rPr>
      </w:pPr>
      <w:r w:rsidRPr="007B4A52">
        <w:rPr>
          <w:rFonts w:asciiTheme="minorHAnsi" w:hAnsiTheme="minorHAnsi" w:cstheme="minorHAnsi"/>
        </w:rPr>
        <w:t>Are any new/additional resources required to complete these actions that will need to be agreed via the Integrated Planning Process (IPP)?</w:t>
      </w:r>
    </w:p>
    <w:p w14:paraId="5D8CB22A" w14:textId="1CC35E2A" w:rsidR="2E6C2576" w:rsidRPr="007B4A52" w:rsidRDefault="2E6C2576" w:rsidP="004D44D3">
      <w:pPr>
        <w:pStyle w:val="ListParagraph"/>
        <w:numPr>
          <w:ilvl w:val="0"/>
          <w:numId w:val="28"/>
        </w:numPr>
        <w:rPr>
          <w:rFonts w:asciiTheme="minorHAnsi" w:hAnsiTheme="minorHAnsi" w:cstheme="minorHAnsi"/>
        </w:rPr>
      </w:pPr>
      <w:r w:rsidRPr="007B4A52">
        <w:rPr>
          <w:rFonts w:asciiTheme="minorHAnsi" w:hAnsiTheme="minorHAnsi" w:cstheme="minorHAnsi"/>
        </w:rPr>
        <w:t xml:space="preserve">Has consideration been given to alignment with </w:t>
      </w:r>
    </w:p>
    <w:p w14:paraId="65194C1E" w14:textId="64C0D4D0" w:rsidR="2E6C2576" w:rsidRPr="00585FD2" w:rsidRDefault="2E6C2576" w:rsidP="004D44D3">
      <w:pPr>
        <w:pStyle w:val="ListParagraph"/>
        <w:numPr>
          <w:ilvl w:val="1"/>
          <w:numId w:val="28"/>
        </w:numPr>
        <w:rPr>
          <w:rFonts w:asciiTheme="minorHAnsi" w:eastAsiaTheme="minorEastAsia" w:hAnsiTheme="minorHAnsi" w:cstheme="minorBidi"/>
          <w:color w:val="000000" w:themeColor="text1"/>
        </w:rPr>
      </w:pPr>
      <w:r w:rsidRPr="351812F4">
        <w:rPr>
          <w:rFonts w:asciiTheme="minorHAnsi" w:hAnsiTheme="minorHAnsi" w:cstheme="minorBidi"/>
        </w:rPr>
        <w:t xml:space="preserve">Bristol Futures Curriculum Framework </w:t>
      </w:r>
    </w:p>
    <w:p w14:paraId="20867827" w14:textId="71943384" w:rsidR="2E6C2576" w:rsidRPr="00585FD2" w:rsidRDefault="2E6C2576" w:rsidP="004D44D3">
      <w:pPr>
        <w:pStyle w:val="ListParagraph"/>
        <w:numPr>
          <w:ilvl w:val="1"/>
          <w:numId w:val="28"/>
        </w:numPr>
        <w:rPr>
          <w:rFonts w:asciiTheme="minorHAnsi" w:hAnsiTheme="minorHAnsi" w:cstheme="minorBidi"/>
          <w:color w:val="000000" w:themeColor="text1"/>
        </w:rPr>
      </w:pPr>
      <w:r w:rsidRPr="351812F4">
        <w:rPr>
          <w:rFonts w:asciiTheme="minorHAnsi" w:hAnsiTheme="minorHAnsi" w:cstheme="minorBidi"/>
        </w:rPr>
        <w:t xml:space="preserve">Skills Framework </w:t>
      </w:r>
    </w:p>
    <w:p w14:paraId="1EDBE93D" w14:textId="7428A638" w:rsidR="2E6C2576" w:rsidRPr="00585FD2" w:rsidRDefault="2E6C2576" w:rsidP="5F23A5B6">
      <w:pPr>
        <w:pStyle w:val="ListParagraph"/>
        <w:numPr>
          <w:ilvl w:val="1"/>
          <w:numId w:val="28"/>
        </w:numPr>
        <w:rPr>
          <w:rFonts w:asciiTheme="minorHAnsi" w:hAnsiTheme="minorHAnsi" w:cstheme="minorBidi"/>
          <w:color w:val="000000" w:themeColor="text1"/>
        </w:rPr>
      </w:pPr>
      <w:r w:rsidRPr="5F23A5B6">
        <w:rPr>
          <w:rFonts w:asciiTheme="minorHAnsi" w:hAnsiTheme="minorHAnsi" w:cstheme="minorBidi"/>
        </w:rPr>
        <w:t xml:space="preserve">University/Faculty/School Education Strategy </w:t>
      </w:r>
    </w:p>
    <w:p w14:paraId="7CC30A8B" w14:textId="788D4067" w:rsidR="5096D8C0" w:rsidRDefault="5096D8C0" w:rsidP="5F23A5B6">
      <w:pPr>
        <w:pStyle w:val="ListParagraph"/>
        <w:numPr>
          <w:ilvl w:val="1"/>
          <w:numId w:val="28"/>
        </w:numPr>
        <w:rPr>
          <w:rFonts w:asciiTheme="minorHAnsi" w:hAnsiTheme="minorHAnsi" w:cstheme="minorBidi"/>
          <w:color w:val="000000" w:themeColor="text1"/>
        </w:rPr>
      </w:pPr>
      <w:r w:rsidRPr="5F23A5B6">
        <w:rPr>
          <w:rFonts w:asciiTheme="minorHAnsi" w:hAnsiTheme="minorHAnsi" w:cstheme="minorBidi"/>
          <w:color w:val="000000" w:themeColor="text1"/>
        </w:rPr>
        <w:t>Assessment &amp; feedback strategy</w:t>
      </w:r>
    </w:p>
    <w:p w14:paraId="4CAE20EB" w14:textId="521934EE" w:rsidR="2E6C2576" w:rsidRPr="007B4A52" w:rsidRDefault="2E6C2576" w:rsidP="004D44D3">
      <w:pPr>
        <w:pStyle w:val="ListParagraph"/>
        <w:numPr>
          <w:ilvl w:val="0"/>
          <w:numId w:val="28"/>
        </w:numPr>
        <w:rPr>
          <w:rFonts w:asciiTheme="minorHAnsi" w:hAnsiTheme="minorHAnsi" w:cstheme="minorHAnsi"/>
        </w:rPr>
      </w:pPr>
      <w:r w:rsidRPr="007B4A52">
        <w:rPr>
          <w:rFonts w:asciiTheme="minorHAnsi" w:hAnsiTheme="minorHAnsi" w:cstheme="minorHAnsi"/>
        </w:rPr>
        <w:t xml:space="preserve">How will students be informed of the outcome of the review? </w:t>
      </w:r>
    </w:p>
    <w:p w14:paraId="512C3472" w14:textId="06598869" w:rsidR="2E6C2576" w:rsidRDefault="2E6C2576" w:rsidP="2E6C2576">
      <w:pPr>
        <w:rPr>
          <w:sz w:val="24"/>
          <w:szCs w:val="24"/>
        </w:rPr>
      </w:pPr>
    </w:p>
    <w:p w14:paraId="35492428" w14:textId="01500618" w:rsidR="001C336B" w:rsidRDefault="001C336B" w:rsidP="00297E95">
      <w:pPr>
        <w:spacing w:after="0" w:line="259" w:lineRule="auto"/>
        <w:ind w:left="0" w:firstLine="0"/>
      </w:pPr>
    </w:p>
    <w:p w14:paraId="5CF88D80" w14:textId="371520D4" w:rsidR="00700714" w:rsidRDefault="00C94E22">
      <w:pPr>
        <w:spacing w:after="0" w:line="259" w:lineRule="auto"/>
        <w:ind w:left="0" w:firstLine="0"/>
        <w:jc w:val="both"/>
        <w:rPr>
          <w:b/>
        </w:rPr>
      </w:pPr>
      <w:r>
        <w:rPr>
          <w:b/>
        </w:rPr>
        <w:t xml:space="preserve"> </w:t>
      </w:r>
    </w:p>
    <w:p w14:paraId="40993FE7" w14:textId="77777777" w:rsidR="00700714" w:rsidRDefault="00700714">
      <w:pPr>
        <w:spacing w:after="160" w:line="259" w:lineRule="auto"/>
        <w:ind w:left="0" w:firstLine="0"/>
        <w:rPr>
          <w:b/>
        </w:rPr>
      </w:pPr>
      <w:r>
        <w:rPr>
          <w:b/>
        </w:rPr>
        <w:br w:type="page"/>
      </w:r>
    </w:p>
    <w:p w14:paraId="563D533B" w14:textId="77777777" w:rsidR="00656157" w:rsidRDefault="00656157" w:rsidP="00656157">
      <w:pPr>
        <w:spacing w:after="0" w:line="259" w:lineRule="auto"/>
        <w:ind w:left="0" w:firstLine="0"/>
        <w:jc w:val="center"/>
        <w:rPr>
          <w:b/>
          <w:bCs/>
          <w:u w:val="single"/>
        </w:rPr>
      </w:pPr>
      <w:r w:rsidRPr="00656157">
        <w:rPr>
          <w:b/>
          <w:bCs/>
          <w:u w:val="single"/>
        </w:rPr>
        <w:lastRenderedPageBreak/>
        <w:t xml:space="preserve">Template for Reporting Key Outcomes to the School Education Director for the </w:t>
      </w:r>
    </w:p>
    <w:p w14:paraId="33DA0EFB" w14:textId="59E58C1E" w:rsidR="00656157" w:rsidRPr="00656157" w:rsidRDefault="00656157" w:rsidP="00656157">
      <w:pPr>
        <w:spacing w:after="0" w:line="259" w:lineRule="auto"/>
        <w:ind w:left="0" w:firstLine="0"/>
        <w:jc w:val="center"/>
        <w:rPr>
          <w:b/>
          <w:bCs/>
          <w:u w:val="single"/>
        </w:rPr>
      </w:pPr>
      <w:r w:rsidRPr="00656157">
        <w:rPr>
          <w:b/>
          <w:bCs/>
          <w:u w:val="single"/>
        </w:rPr>
        <w:t>Education Action Planning Cycle</w:t>
      </w:r>
    </w:p>
    <w:p w14:paraId="1A92DF27" w14:textId="77777777" w:rsidR="00656157" w:rsidRDefault="00656157" w:rsidP="00836597">
      <w:pPr>
        <w:spacing w:after="0" w:line="259" w:lineRule="auto"/>
        <w:ind w:left="0" w:firstLine="0"/>
        <w:jc w:val="both"/>
      </w:pPr>
    </w:p>
    <w:tbl>
      <w:tblPr>
        <w:tblStyle w:val="TableGrid"/>
        <w:tblW w:w="0" w:type="auto"/>
        <w:tblLook w:val="04A0" w:firstRow="1" w:lastRow="0" w:firstColumn="1" w:lastColumn="0" w:noHBand="0" w:noVBand="1"/>
      </w:tblPr>
      <w:tblGrid>
        <w:gridCol w:w="2689"/>
        <w:gridCol w:w="6329"/>
      </w:tblGrid>
      <w:tr w:rsidR="00656157" w14:paraId="086F1E93" w14:textId="77777777" w:rsidTr="005D5124">
        <w:tc>
          <w:tcPr>
            <w:tcW w:w="2689" w:type="dxa"/>
            <w:shd w:val="clear" w:color="auto" w:fill="F2F2F2" w:themeFill="background1" w:themeFillShade="F2"/>
            <w:vAlign w:val="center"/>
          </w:tcPr>
          <w:p w14:paraId="210EDECF" w14:textId="1429C17F" w:rsidR="00656157" w:rsidRPr="005D5124" w:rsidRDefault="00656157" w:rsidP="005D5124">
            <w:pPr>
              <w:spacing w:after="0" w:line="259" w:lineRule="auto"/>
              <w:ind w:left="0" w:firstLine="0"/>
              <w:rPr>
                <w:b/>
                <w:bCs/>
                <w:sz w:val="20"/>
                <w:szCs w:val="20"/>
              </w:rPr>
            </w:pPr>
            <w:r w:rsidRPr="005D5124">
              <w:rPr>
                <w:b/>
                <w:bCs/>
                <w:sz w:val="20"/>
                <w:szCs w:val="20"/>
              </w:rPr>
              <w:t>Programmes Covered</w:t>
            </w:r>
          </w:p>
        </w:tc>
        <w:tc>
          <w:tcPr>
            <w:tcW w:w="6329" w:type="dxa"/>
          </w:tcPr>
          <w:p w14:paraId="1632B6FA" w14:textId="77777777" w:rsidR="00656157" w:rsidRDefault="00656157" w:rsidP="00836597">
            <w:pPr>
              <w:spacing w:after="0" w:line="259" w:lineRule="auto"/>
              <w:ind w:left="0" w:firstLine="0"/>
              <w:jc w:val="both"/>
            </w:pPr>
          </w:p>
          <w:p w14:paraId="5286621F" w14:textId="4E5E6417" w:rsidR="008B712F" w:rsidRDefault="008B712F" w:rsidP="00836597">
            <w:pPr>
              <w:spacing w:after="0" w:line="259" w:lineRule="auto"/>
              <w:ind w:left="0" w:firstLine="0"/>
              <w:jc w:val="both"/>
            </w:pPr>
          </w:p>
        </w:tc>
      </w:tr>
      <w:tr w:rsidR="00656157" w14:paraId="2525E7E9" w14:textId="77777777" w:rsidTr="005D5124">
        <w:trPr>
          <w:trHeight w:val="70"/>
        </w:trPr>
        <w:tc>
          <w:tcPr>
            <w:tcW w:w="2689" w:type="dxa"/>
            <w:shd w:val="clear" w:color="auto" w:fill="F2F2F2" w:themeFill="background1" w:themeFillShade="F2"/>
            <w:vAlign w:val="center"/>
          </w:tcPr>
          <w:p w14:paraId="29F4A2AE" w14:textId="7D6E1ABF" w:rsidR="00656157" w:rsidRPr="005D5124" w:rsidRDefault="00656157" w:rsidP="005D5124">
            <w:pPr>
              <w:spacing w:after="0" w:line="259" w:lineRule="auto"/>
              <w:ind w:left="0" w:firstLine="0"/>
              <w:rPr>
                <w:b/>
                <w:bCs/>
                <w:sz w:val="20"/>
                <w:szCs w:val="20"/>
              </w:rPr>
            </w:pPr>
            <w:r w:rsidRPr="005D5124">
              <w:rPr>
                <w:b/>
                <w:bCs/>
                <w:sz w:val="20"/>
                <w:szCs w:val="20"/>
              </w:rPr>
              <w:t>Date of Review</w:t>
            </w:r>
          </w:p>
        </w:tc>
        <w:tc>
          <w:tcPr>
            <w:tcW w:w="6329" w:type="dxa"/>
          </w:tcPr>
          <w:p w14:paraId="16C4FCE5" w14:textId="77777777" w:rsidR="00656157" w:rsidRDefault="00656157" w:rsidP="00836597">
            <w:pPr>
              <w:spacing w:after="0" w:line="259" w:lineRule="auto"/>
              <w:ind w:left="0" w:firstLine="0"/>
              <w:jc w:val="both"/>
            </w:pPr>
          </w:p>
          <w:p w14:paraId="2911A64F" w14:textId="32A24886" w:rsidR="008B712F" w:rsidRDefault="008B712F" w:rsidP="00836597">
            <w:pPr>
              <w:spacing w:after="0" w:line="259" w:lineRule="auto"/>
              <w:ind w:left="0" w:firstLine="0"/>
              <w:jc w:val="both"/>
            </w:pPr>
          </w:p>
        </w:tc>
      </w:tr>
      <w:tr w:rsidR="00656157" w14:paraId="1E7E6710" w14:textId="77777777" w:rsidTr="005D5124">
        <w:tc>
          <w:tcPr>
            <w:tcW w:w="2689" w:type="dxa"/>
            <w:shd w:val="clear" w:color="auto" w:fill="F2F2F2" w:themeFill="background1" w:themeFillShade="F2"/>
            <w:vAlign w:val="center"/>
          </w:tcPr>
          <w:p w14:paraId="3A3EACDD" w14:textId="61FDC0B2" w:rsidR="00656157" w:rsidRPr="005D5124" w:rsidRDefault="00656157" w:rsidP="005D5124">
            <w:pPr>
              <w:spacing w:after="0" w:line="259" w:lineRule="auto"/>
              <w:ind w:left="0" w:firstLine="0"/>
              <w:rPr>
                <w:b/>
                <w:bCs/>
                <w:sz w:val="20"/>
                <w:szCs w:val="20"/>
              </w:rPr>
            </w:pPr>
            <w:r w:rsidRPr="005D5124">
              <w:rPr>
                <w:b/>
                <w:bCs/>
                <w:sz w:val="20"/>
                <w:szCs w:val="20"/>
              </w:rPr>
              <w:t>Attendees of Review</w:t>
            </w:r>
          </w:p>
        </w:tc>
        <w:tc>
          <w:tcPr>
            <w:tcW w:w="6329" w:type="dxa"/>
          </w:tcPr>
          <w:p w14:paraId="4C5CF5B1" w14:textId="77777777" w:rsidR="00656157" w:rsidRDefault="00656157" w:rsidP="00836597">
            <w:pPr>
              <w:spacing w:after="0" w:line="259" w:lineRule="auto"/>
              <w:ind w:left="0" w:firstLine="0"/>
              <w:jc w:val="both"/>
            </w:pPr>
          </w:p>
          <w:p w14:paraId="117A5E40" w14:textId="1E26AA38" w:rsidR="008B712F" w:rsidRDefault="008B712F" w:rsidP="00836597">
            <w:pPr>
              <w:spacing w:after="0" w:line="259" w:lineRule="auto"/>
              <w:ind w:left="0" w:firstLine="0"/>
              <w:jc w:val="both"/>
            </w:pPr>
          </w:p>
        </w:tc>
      </w:tr>
      <w:tr w:rsidR="00F73560" w14:paraId="2E905514" w14:textId="77777777" w:rsidTr="00F73AD1">
        <w:tc>
          <w:tcPr>
            <w:tcW w:w="9018" w:type="dxa"/>
            <w:gridSpan w:val="2"/>
            <w:shd w:val="clear" w:color="auto" w:fill="F2F2F2" w:themeFill="background1" w:themeFillShade="F2"/>
            <w:vAlign w:val="center"/>
          </w:tcPr>
          <w:p w14:paraId="3CDEFF93" w14:textId="77777777" w:rsidR="00F73560" w:rsidRDefault="00F73560" w:rsidP="00F73AD1">
            <w:pPr>
              <w:spacing w:after="0" w:line="259" w:lineRule="auto"/>
              <w:ind w:left="0" w:firstLine="0"/>
              <w:rPr>
                <w:b/>
                <w:bCs/>
                <w:sz w:val="20"/>
                <w:szCs w:val="20"/>
              </w:rPr>
            </w:pPr>
            <w:r w:rsidRPr="005D5124">
              <w:rPr>
                <w:b/>
                <w:bCs/>
                <w:sz w:val="20"/>
                <w:szCs w:val="20"/>
              </w:rPr>
              <w:t>Agreed Actions</w:t>
            </w:r>
          </w:p>
          <w:p w14:paraId="4B9F0504" w14:textId="6FD9B131" w:rsidR="005D5124" w:rsidRPr="005D5124" w:rsidRDefault="005D5124" w:rsidP="00F73AD1">
            <w:pPr>
              <w:spacing w:after="0" w:line="259" w:lineRule="auto"/>
              <w:ind w:left="0" w:firstLine="0"/>
              <w:rPr>
                <w:sz w:val="18"/>
                <w:szCs w:val="18"/>
              </w:rPr>
            </w:pPr>
            <w:r>
              <w:rPr>
                <w:sz w:val="20"/>
                <w:szCs w:val="20"/>
              </w:rPr>
              <w:t>Provide details of any actions that were agreed during the annual programme review</w:t>
            </w:r>
            <w:r w:rsidR="000B03A7">
              <w:rPr>
                <w:sz w:val="20"/>
                <w:szCs w:val="20"/>
              </w:rPr>
              <w:t>.</w:t>
            </w:r>
          </w:p>
        </w:tc>
      </w:tr>
      <w:tr w:rsidR="00F73560" w14:paraId="24F05690" w14:textId="77777777">
        <w:tc>
          <w:tcPr>
            <w:tcW w:w="9018" w:type="dxa"/>
            <w:gridSpan w:val="2"/>
          </w:tcPr>
          <w:p w14:paraId="313DE6EC" w14:textId="77777777" w:rsidR="00F73560" w:rsidRDefault="00F73560" w:rsidP="00836597">
            <w:pPr>
              <w:spacing w:after="0" w:line="259" w:lineRule="auto"/>
              <w:ind w:left="0" w:firstLine="0"/>
              <w:jc w:val="both"/>
            </w:pPr>
          </w:p>
          <w:p w14:paraId="66E31D92" w14:textId="77777777" w:rsidR="005D5124" w:rsidRDefault="005D5124" w:rsidP="00836597">
            <w:pPr>
              <w:spacing w:after="0" w:line="259" w:lineRule="auto"/>
              <w:ind w:left="0" w:firstLine="0"/>
              <w:jc w:val="both"/>
            </w:pPr>
          </w:p>
          <w:p w14:paraId="38D1F881" w14:textId="77777777" w:rsidR="005D5124" w:rsidRDefault="005D5124" w:rsidP="00836597">
            <w:pPr>
              <w:spacing w:after="0" w:line="259" w:lineRule="auto"/>
              <w:ind w:left="0" w:firstLine="0"/>
              <w:jc w:val="both"/>
            </w:pPr>
          </w:p>
          <w:p w14:paraId="661333E3" w14:textId="77777777" w:rsidR="005D5124" w:rsidRDefault="005D5124" w:rsidP="00836597">
            <w:pPr>
              <w:spacing w:after="0" w:line="259" w:lineRule="auto"/>
              <w:ind w:left="0" w:firstLine="0"/>
              <w:jc w:val="both"/>
            </w:pPr>
          </w:p>
          <w:p w14:paraId="52C6C53A" w14:textId="77777777" w:rsidR="005D5124" w:rsidRDefault="005D5124" w:rsidP="00836597">
            <w:pPr>
              <w:spacing w:after="0" w:line="259" w:lineRule="auto"/>
              <w:ind w:left="0" w:firstLine="0"/>
              <w:jc w:val="both"/>
            </w:pPr>
          </w:p>
          <w:p w14:paraId="50173245" w14:textId="09BA7FD5" w:rsidR="005D5124" w:rsidRDefault="005D5124" w:rsidP="00836597">
            <w:pPr>
              <w:spacing w:after="0" w:line="259" w:lineRule="auto"/>
              <w:ind w:left="0" w:firstLine="0"/>
              <w:jc w:val="both"/>
            </w:pPr>
          </w:p>
        </w:tc>
      </w:tr>
      <w:tr w:rsidR="00F73560" w14:paraId="63D2165E" w14:textId="77777777" w:rsidTr="008B712F">
        <w:tc>
          <w:tcPr>
            <w:tcW w:w="9018" w:type="dxa"/>
            <w:gridSpan w:val="2"/>
            <w:shd w:val="clear" w:color="auto" w:fill="F2F2F2" w:themeFill="background1" w:themeFillShade="F2"/>
          </w:tcPr>
          <w:p w14:paraId="0B8BE3DE" w14:textId="77777777" w:rsidR="00F73560" w:rsidRDefault="00F73560" w:rsidP="005D5124">
            <w:pPr>
              <w:spacing w:after="0" w:line="259" w:lineRule="auto"/>
              <w:ind w:left="0" w:firstLine="0"/>
              <w:rPr>
                <w:b/>
                <w:bCs/>
                <w:sz w:val="20"/>
                <w:szCs w:val="20"/>
              </w:rPr>
            </w:pPr>
            <w:r w:rsidRPr="005D5124">
              <w:rPr>
                <w:b/>
                <w:bCs/>
                <w:sz w:val="20"/>
                <w:szCs w:val="20"/>
              </w:rPr>
              <w:t>Concerns that need to be escalated</w:t>
            </w:r>
          </w:p>
          <w:p w14:paraId="28CD3760" w14:textId="279CCA51" w:rsidR="005D5124" w:rsidRDefault="005D5124" w:rsidP="005D5124">
            <w:pPr>
              <w:spacing w:after="0" w:line="259" w:lineRule="auto"/>
              <w:ind w:left="0" w:firstLine="0"/>
            </w:pPr>
            <w:r>
              <w:rPr>
                <w:sz w:val="20"/>
                <w:szCs w:val="20"/>
              </w:rPr>
              <w:t xml:space="preserve">Provide details of any issued that should be flagged to the School </w:t>
            </w:r>
            <w:r w:rsidR="00F73AD1">
              <w:rPr>
                <w:sz w:val="20"/>
                <w:szCs w:val="20"/>
              </w:rPr>
              <w:t>Education</w:t>
            </w:r>
            <w:r>
              <w:rPr>
                <w:sz w:val="20"/>
                <w:szCs w:val="20"/>
              </w:rPr>
              <w:t xml:space="preserve"> Director, for example </w:t>
            </w:r>
            <w:r w:rsidR="00F73AD1">
              <w:rPr>
                <w:sz w:val="20"/>
                <w:szCs w:val="20"/>
              </w:rPr>
              <w:t>concerns emerging from review of student data on attainment</w:t>
            </w:r>
            <w:r w:rsidR="000B03A7">
              <w:rPr>
                <w:sz w:val="20"/>
                <w:szCs w:val="20"/>
              </w:rPr>
              <w:t xml:space="preserve"> and progression, recruitment, academic integrity, or staff resource.</w:t>
            </w:r>
          </w:p>
        </w:tc>
      </w:tr>
      <w:tr w:rsidR="008B712F" w14:paraId="48FCDFF1" w14:textId="77777777">
        <w:trPr>
          <w:trHeight w:val="157"/>
        </w:trPr>
        <w:tc>
          <w:tcPr>
            <w:tcW w:w="9018" w:type="dxa"/>
            <w:gridSpan w:val="2"/>
          </w:tcPr>
          <w:p w14:paraId="5CC70DE7" w14:textId="77777777" w:rsidR="008B712F" w:rsidRDefault="008B712F" w:rsidP="00836597">
            <w:pPr>
              <w:spacing w:after="0" w:line="259" w:lineRule="auto"/>
              <w:ind w:left="0" w:firstLine="0"/>
              <w:jc w:val="both"/>
            </w:pPr>
          </w:p>
          <w:p w14:paraId="07BD8B19" w14:textId="77777777" w:rsidR="005D5124" w:rsidRDefault="005D5124" w:rsidP="00836597">
            <w:pPr>
              <w:spacing w:after="0" w:line="259" w:lineRule="auto"/>
              <w:ind w:left="0" w:firstLine="0"/>
              <w:jc w:val="both"/>
            </w:pPr>
          </w:p>
          <w:p w14:paraId="1C2AAD96" w14:textId="77777777" w:rsidR="005D5124" w:rsidRDefault="005D5124" w:rsidP="00836597">
            <w:pPr>
              <w:spacing w:after="0" w:line="259" w:lineRule="auto"/>
              <w:ind w:left="0" w:firstLine="0"/>
              <w:jc w:val="both"/>
            </w:pPr>
          </w:p>
          <w:p w14:paraId="6312DC0E" w14:textId="77777777" w:rsidR="005D5124" w:rsidRDefault="005D5124" w:rsidP="00836597">
            <w:pPr>
              <w:spacing w:after="0" w:line="259" w:lineRule="auto"/>
              <w:ind w:left="0" w:firstLine="0"/>
              <w:jc w:val="both"/>
            </w:pPr>
          </w:p>
          <w:p w14:paraId="053A53F1" w14:textId="77777777" w:rsidR="005D5124" w:rsidRDefault="005D5124" w:rsidP="00836597">
            <w:pPr>
              <w:spacing w:after="0" w:line="259" w:lineRule="auto"/>
              <w:ind w:left="0" w:firstLine="0"/>
              <w:jc w:val="both"/>
            </w:pPr>
          </w:p>
          <w:p w14:paraId="5D275536" w14:textId="6590F600" w:rsidR="005D5124" w:rsidRDefault="005D5124" w:rsidP="00836597">
            <w:pPr>
              <w:spacing w:after="0" w:line="259" w:lineRule="auto"/>
              <w:ind w:left="0" w:firstLine="0"/>
              <w:jc w:val="both"/>
            </w:pPr>
          </w:p>
        </w:tc>
      </w:tr>
      <w:tr w:rsidR="008B712F" w14:paraId="68EA3FD4" w14:textId="77777777" w:rsidTr="008B712F">
        <w:trPr>
          <w:trHeight w:val="157"/>
        </w:trPr>
        <w:tc>
          <w:tcPr>
            <w:tcW w:w="9018" w:type="dxa"/>
            <w:gridSpan w:val="2"/>
            <w:shd w:val="clear" w:color="auto" w:fill="F2F2F2" w:themeFill="background1" w:themeFillShade="F2"/>
          </w:tcPr>
          <w:p w14:paraId="6455A421" w14:textId="77777777" w:rsidR="000B03A7" w:rsidRDefault="008B712F" w:rsidP="005D5124">
            <w:pPr>
              <w:spacing w:after="0" w:line="259" w:lineRule="auto"/>
              <w:ind w:left="0" w:firstLine="0"/>
              <w:rPr>
                <w:b/>
                <w:bCs/>
                <w:sz w:val="20"/>
                <w:szCs w:val="20"/>
              </w:rPr>
            </w:pPr>
            <w:r w:rsidRPr="005D5124">
              <w:rPr>
                <w:b/>
                <w:bCs/>
                <w:sz w:val="20"/>
                <w:szCs w:val="20"/>
              </w:rPr>
              <w:t>Recommended programme changes that need to be taken forward in UPMS</w:t>
            </w:r>
          </w:p>
          <w:p w14:paraId="27404D82" w14:textId="18B9563C" w:rsidR="000B03A7" w:rsidRPr="000B03A7" w:rsidRDefault="000B03A7" w:rsidP="005D5124">
            <w:pPr>
              <w:spacing w:after="0" w:line="259" w:lineRule="auto"/>
              <w:ind w:left="0" w:firstLine="0"/>
              <w:rPr>
                <w:sz w:val="20"/>
                <w:szCs w:val="20"/>
              </w:rPr>
            </w:pPr>
            <w:r>
              <w:rPr>
                <w:sz w:val="20"/>
                <w:szCs w:val="20"/>
              </w:rPr>
              <w:t>Detail any agreed programme changes</w:t>
            </w:r>
            <w:r w:rsidR="00AD33BD">
              <w:rPr>
                <w:sz w:val="20"/>
                <w:szCs w:val="20"/>
              </w:rPr>
              <w:t xml:space="preserve">, for example assessment and teaching </w:t>
            </w:r>
            <w:r w:rsidR="00132466">
              <w:rPr>
                <w:sz w:val="20"/>
                <w:szCs w:val="20"/>
              </w:rPr>
              <w:t>methods</w:t>
            </w:r>
            <w:r w:rsidR="00AD33BD">
              <w:rPr>
                <w:sz w:val="20"/>
                <w:szCs w:val="20"/>
              </w:rPr>
              <w:t>, learning outcomes</w:t>
            </w:r>
            <w:r w:rsidR="00132466">
              <w:rPr>
                <w:sz w:val="20"/>
                <w:szCs w:val="20"/>
              </w:rPr>
              <w:t xml:space="preserve"> or other changes to the programme or unit specifications. Provide the </w:t>
            </w:r>
            <w:r w:rsidR="00AD33BD">
              <w:rPr>
                <w:sz w:val="20"/>
                <w:szCs w:val="20"/>
              </w:rPr>
              <w:t xml:space="preserve">proposed timeframe for implementation. </w:t>
            </w:r>
          </w:p>
        </w:tc>
      </w:tr>
      <w:tr w:rsidR="008B712F" w14:paraId="68C614EF" w14:textId="77777777">
        <w:trPr>
          <w:trHeight w:val="157"/>
        </w:trPr>
        <w:tc>
          <w:tcPr>
            <w:tcW w:w="9018" w:type="dxa"/>
            <w:gridSpan w:val="2"/>
          </w:tcPr>
          <w:p w14:paraId="51523CAE" w14:textId="77777777" w:rsidR="008B712F" w:rsidRDefault="008B712F" w:rsidP="00836597">
            <w:pPr>
              <w:spacing w:after="0" w:line="259" w:lineRule="auto"/>
              <w:ind w:left="0" w:firstLine="0"/>
              <w:jc w:val="both"/>
            </w:pPr>
          </w:p>
          <w:p w14:paraId="154EE19A" w14:textId="77777777" w:rsidR="005D5124" w:rsidRDefault="005D5124" w:rsidP="00836597">
            <w:pPr>
              <w:spacing w:after="0" w:line="259" w:lineRule="auto"/>
              <w:ind w:left="0" w:firstLine="0"/>
              <w:jc w:val="both"/>
            </w:pPr>
          </w:p>
          <w:p w14:paraId="1DF9A62A" w14:textId="77777777" w:rsidR="005D5124" w:rsidRDefault="005D5124" w:rsidP="00836597">
            <w:pPr>
              <w:spacing w:after="0" w:line="259" w:lineRule="auto"/>
              <w:ind w:left="0" w:firstLine="0"/>
              <w:jc w:val="both"/>
            </w:pPr>
          </w:p>
          <w:p w14:paraId="7998E8D2" w14:textId="77777777" w:rsidR="005D5124" w:rsidRDefault="005D5124" w:rsidP="00836597">
            <w:pPr>
              <w:spacing w:after="0" w:line="259" w:lineRule="auto"/>
              <w:ind w:left="0" w:firstLine="0"/>
              <w:jc w:val="both"/>
            </w:pPr>
          </w:p>
          <w:p w14:paraId="0964A867" w14:textId="77777777" w:rsidR="005D5124" w:rsidRDefault="005D5124" w:rsidP="00836597">
            <w:pPr>
              <w:spacing w:after="0" w:line="259" w:lineRule="auto"/>
              <w:ind w:left="0" w:firstLine="0"/>
              <w:jc w:val="both"/>
            </w:pPr>
          </w:p>
          <w:p w14:paraId="29D4EE48" w14:textId="7A28C6EF" w:rsidR="005D5124" w:rsidRDefault="005D5124" w:rsidP="00836597">
            <w:pPr>
              <w:spacing w:after="0" w:line="259" w:lineRule="auto"/>
              <w:ind w:left="0" w:firstLine="0"/>
              <w:jc w:val="both"/>
            </w:pPr>
          </w:p>
        </w:tc>
      </w:tr>
      <w:tr w:rsidR="008B712F" w14:paraId="00DF71AD" w14:textId="77777777" w:rsidTr="008B712F">
        <w:trPr>
          <w:trHeight w:val="157"/>
        </w:trPr>
        <w:tc>
          <w:tcPr>
            <w:tcW w:w="9018" w:type="dxa"/>
            <w:gridSpan w:val="2"/>
            <w:shd w:val="clear" w:color="auto" w:fill="F2F2F2" w:themeFill="background1" w:themeFillShade="F2"/>
          </w:tcPr>
          <w:p w14:paraId="157FDCBB" w14:textId="77777777" w:rsidR="008B712F" w:rsidRDefault="008B712F" w:rsidP="005D5124">
            <w:pPr>
              <w:spacing w:after="0" w:line="259" w:lineRule="auto"/>
              <w:ind w:left="0" w:firstLine="0"/>
              <w:rPr>
                <w:b/>
                <w:bCs/>
                <w:sz w:val="20"/>
                <w:szCs w:val="20"/>
              </w:rPr>
            </w:pPr>
            <w:r w:rsidRPr="005D5124">
              <w:rPr>
                <w:b/>
                <w:bCs/>
                <w:sz w:val="20"/>
                <w:szCs w:val="20"/>
              </w:rPr>
              <w:t>Strategic Priorities</w:t>
            </w:r>
          </w:p>
          <w:p w14:paraId="0C931027" w14:textId="2A3C54DF" w:rsidR="00132466" w:rsidRPr="00132466" w:rsidRDefault="00132466" w:rsidP="005D5124">
            <w:pPr>
              <w:spacing w:after="0" w:line="259" w:lineRule="auto"/>
              <w:ind w:left="0" w:firstLine="0"/>
              <w:rPr>
                <w:sz w:val="20"/>
                <w:szCs w:val="20"/>
              </w:rPr>
            </w:pPr>
            <w:r w:rsidRPr="00132466">
              <w:rPr>
                <w:sz w:val="20"/>
                <w:szCs w:val="20"/>
              </w:rPr>
              <w:t xml:space="preserve">Provide details </w:t>
            </w:r>
            <w:r>
              <w:rPr>
                <w:sz w:val="20"/>
                <w:szCs w:val="20"/>
              </w:rPr>
              <w:t>o</w:t>
            </w:r>
            <w:r w:rsidRPr="00132466">
              <w:rPr>
                <w:sz w:val="20"/>
                <w:szCs w:val="20"/>
              </w:rPr>
              <w:t>f any other strategic priorities fo</w:t>
            </w:r>
            <w:r>
              <w:rPr>
                <w:sz w:val="20"/>
                <w:szCs w:val="20"/>
              </w:rPr>
              <w:t>r</w:t>
            </w:r>
            <w:r w:rsidRPr="00132466">
              <w:rPr>
                <w:sz w:val="20"/>
                <w:szCs w:val="20"/>
              </w:rPr>
              <w:t xml:space="preserve"> the programme(s), </w:t>
            </w:r>
            <w:r>
              <w:rPr>
                <w:sz w:val="20"/>
                <w:szCs w:val="20"/>
              </w:rPr>
              <w:t>for example planning for a curriculum review or major programme change</w:t>
            </w:r>
            <w:r w:rsidR="00A86A27">
              <w:rPr>
                <w:sz w:val="20"/>
                <w:szCs w:val="20"/>
              </w:rPr>
              <w:t xml:space="preserve">. </w:t>
            </w:r>
          </w:p>
        </w:tc>
      </w:tr>
      <w:tr w:rsidR="008B712F" w14:paraId="65331C9A" w14:textId="77777777">
        <w:trPr>
          <w:trHeight w:val="157"/>
        </w:trPr>
        <w:tc>
          <w:tcPr>
            <w:tcW w:w="9018" w:type="dxa"/>
            <w:gridSpan w:val="2"/>
          </w:tcPr>
          <w:p w14:paraId="2921A943" w14:textId="77777777" w:rsidR="008B712F" w:rsidRDefault="008B712F" w:rsidP="00836597">
            <w:pPr>
              <w:spacing w:after="0" w:line="259" w:lineRule="auto"/>
              <w:ind w:left="0" w:firstLine="0"/>
              <w:jc w:val="both"/>
            </w:pPr>
          </w:p>
          <w:p w14:paraId="125E532F" w14:textId="77777777" w:rsidR="005D5124" w:rsidRDefault="005D5124" w:rsidP="00836597">
            <w:pPr>
              <w:spacing w:after="0" w:line="259" w:lineRule="auto"/>
              <w:ind w:left="0" w:firstLine="0"/>
              <w:jc w:val="both"/>
            </w:pPr>
          </w:p>
          <w:p w14:paraId="5A6DF430" w14:textId="77777777" w:rsidR="005D5124" w:rsidRDefault="005D5124" w:rsidP="00836597">
            <w:pPr>
              <w:spacing w:after="0" w:line="259" w:lineRule="auto"/>
              <w:ind w:left="0" w:firstLine="0"/>
              <w:jc w:val="both"/>
            </w:pPr>
          </w:p>
          <w:p w14:paraId="277C65CF" w14:textId="77777777" w:rsidR="005D5124" w:rsidRDefault="005D5124" w:rsidP="00836597">
            <w:pPr>
              <w:spacing w:after="0" w:line="259" w:lineRule="auto"/>
              <w:ind w:left="0" w:firstLine="0"/>
              <w:jc w:val="both"/>
            </w:pPr>
          </w:p>
          <w:p w14:paraId="2ABA1654" w14:textId="77777777" w:rsidR="005D5124" w:rsidRDefault="005D5124" w:rsidP="00836597">
            <w:pPr>
              <w:spacing w:after="0" w:line="259" w:lineRule="auto"/>
              <w:ind w:left="0" w:firstLine="0"/>
              <w:jc w:val="both"/>
            </w:pPr>
          </w:p>
          <w:p w14:paraId="07410A41" w14:textId="6A5A7151" w:rsidR="005D5124" w:rsidRDefault="005D5124" w:rsidP="00836597">
            <w:pPr>
              <w:spacing w:after="0" w:line="259" w:lineRule="auto"/>
              <w:ind w:left="0" w:firstLine="0"/>
              <w:jc w:val="both"/>
            </w:pPr>
          </w:p>
        </w:tc>
      </w:tr>
    </w:tbl>
    <w:p w14:paraId="61078420" w14:textId="77777777" w:rsidR="00656157" w:rsidRDefault="00656157" w:rsidP="00836597">
      <w:pPr>
        <w:spacing w:after="0" w:line="259" w:lineRule="auto"/>
        <w:ind w:left="0" w:firstLine="0"/>
        <w:jc w:val="both"/>
      </w:pPr>
    </w:p>
    <w:sectPr w:rsidR="00656157">
      <w:headerReference w:type="even" r:id="rId28"/>
      <w:headerReference w:type="default" r:id="rId29"/>
      <w:footerReference w:type="even" r:id="rId30"/>
      <w:footerReference w:type="default" r:id="rId31"/>
      <w:headerReference w:type="first" r:id="rId32"/>
      <w:footerReference w:type="first" r:id="rId33"/>
      <w:pgSz w:w="11906" w:h="16838"/>
      <w:pgMar w:top="1200" w:right="1438" w:bottom="1280" w:left="1440" w:header="74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E7CF" w14:textId="77777777" w:rsidR="00B25C8C" w:rsidRDefault="00B25C8C">
      <w:pPr>
        <w:spacing w:after="0" w:line="240" w:lineRule="auto"/>
      </w:pPr>
      <w:r>
        <w:separator/>
      </w:r>
    </w:p>
  </w:endnote>
  <w:endnote w:type="continuationSeparator" w:id="0">
    <w:p w14:paraId="747CA3DC" w14:textId="77777777" w:rsidR="00B25C8C" w:rsidRDefault="00B25C8C">
      <w:pPr>
        <w:spacing w:after="0" w:line="240" w:lineRule="auto"/>
      </w:pPr>
      <w:r>
        <w:continuationSeparator/>
      </w:r>
    </w:p>
  </w:endnote>
  <w:endnote w:type="continuationNotice" w:id="1">
    <w:p w14:paraId="60A3002B" w14:textId="77777777" w:rsidR="00B25C8C" w:rsidRDefault="00B25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6AA8" w14:textId="77777777" w:rsidR="001C336B" w:rsidRDefault="00C94E22">
    <w:pPr>
      <w:spacing w:after="0" w:line="259" w:lineRule="auto"/>
      <w:ind w:left="0"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Pr>
          <w:b/>
        </w:rPr>
        <w:t>5</w:t>
      </w:r>
    </w:fldSimple>
    <w:r>
      <w:t xml:space="preserve"> </w:t>
    </w:r>
  </w:p>
  <w:p w14:paraId="68489EE6" w14:textId="77777777" w:rsidR="001C336B" w:rsidRDefault="00C94E22">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8A00" w14:textId="575B26CF" w:rsidR="00002352" w:rsidRPr="004D44D3" w:rsidRDefault="00002352" w:rsidP="00002352">
    <w:pPr>
      <w:spacing w:after="0" w:line="259" w:lineRule="auto"/>
      <w:ind w:left="0" w:firstLine="0"/>
      <w:rPr>
        <w:sz w:val="18"/>
        <w:szCs w:val="18"/>
      </w:rPr>
    </w:pPr>
    <w:r w:rsidRPr="004D44D3">
      <w:rPr>
        <w:sz w:val="18"/>
        <w:szCs w:val="18"/>
      </w:rPr>
      <w:t xml:space="preserve">Last reviewed: </w:t>
    </w:r>
    <w:r w:rsidR="001846BA">
      <w:rPr>
        <w:sz w:val="18"/>
        <w:szCs w:val="18"/>
      </w:rPr>
      <w:t>June 2026</w:t>
    </w:r>
  </w:p>
  <w:p w14:paraId="27E9D9C0" w14:textId="3FC6B76D" w:rsidR="00002352" w:rsidRPr="004D44D3" w:rsidRDefault="00002352" w:rsidP="00002352">
    <w:pPr>
      <w:spacing w:after="0" w:line="259" w:lineRule="auto"/>
      <w:ind w:left="0" w:firstLine="0"/>
      <w:rPr>
        <w:sz w:val="18"/>
        <w:szCs w:val="18"/>
      </w:rPr>
    </w:pPr>
    <w:r w:rsidRPr="004D44D3">
      <w:rPr>
        <w:sz w:val="18"/>
        <w:szCs w:val="18"/>
      </w:rPr>
      <w:t xml:space="preserve">Next review due: </w:t>
    </w:r>
    <w:r w:rsidR="001846BA">
      <w:rPr>
        <w:sz w:val="18"/>
        <w:szCs w:val="18"/>
      </w:rPr>
      <w:t>June 2027</w:t>
    </w:r>
    <w:r w:rsidRPr="004D44D3">
      <w:rPr>
        <w:sz w:val="18"/>
        <w:szCs w:val="18"/>
      </w:rPr>
      <w:t> </w:t>
    </w:r>
  </w:p>
  <w:p w14:paraId="17F73B92" w14:textId="78266CAD" w:rsidR="001C336B" w:rsidRDefault="001C336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E719" w14:textId="77777777" w:rsidR="001C336B" w:rsidRDefault="00C94E22">
    <w:pPr>
      <w:spacing w:after="0" w:line="259" w:lineRule="auto"/>
      <w:ind w:left="0"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Pr>
          <w:b/>
        </w:rPr>
        <w:t>5</w:t>
      </w:r>
    </w:fldSimple>
    <w:r>
      <w:t xml:space="preserve"> </w:t>
    </w:r>
  </w:p>
  <w:p w14:paraId="4BCE619A" w14:textId="77777777" w:rsidR="001C336B" w:rsidRDefault="00C94E22">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0EB1" w14:textId="77777777" w:rsidR="00B25C8C" w:rsidRDefault="00B25C8C">
      <w:pPr>
        <w:spacing w:after="0" w:line="240" w:lineRule="auto"/>
      </w:pPr>
      <w:r>
        <w:separator/>
      </w:r>
    </w:p>
  </w:footnote>
  <w:footnote w:type="continuationSeparator" w:id="0">
    <w:p w14:paraId="3E0916C3" w14:textId="77777777" w:rsidR="00B25C8C" w:rsidRDefault="00B25C8C">
      <w:pPr>
        <w:spacing w:after="0" w:line="240" w:lineRule="auto"/>
      </w:pPr>
      <w:r>
        <w:continuationSeparator/>
      </w:r>
    </w:p>
  </w:footnote>
  <w:footnote w:type="continuationNotice" w:id="1">
    <w:p w14:paraId="0DDD44FB" w14:textId="77777777" w:rsidR="00B25C8C" w:rsidRDefault="00B25C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95A" w14:textId="77777777" w:rsidR="001C336B" w:rsidRDefault="00C94E22">
    <w:pPr>
      <w:spacing w:after="0" w:line="227" w:lineRule="auto"/>
      <w:ind w:left="0" w:right="2" w:firstLine="0"/>
      <w:jc w:val="right"/>
    </w:pPr>
    <w:r>
      <w:rPr>
        <w:sz w:val="18"/>
      </w:rPr>
      <w:t xml:space="preserve">Guidance for Annual Review – Taught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4FE8" w14:textId="77777777" w:rsidR="001C336B" w:rsidRDefault="00C94E22">
    <w:pPr>
      <w:spacing w:after="0" w:line="227" w:lineRule="auto"/>
      <w:ind w:left="0" w:right="2" w:firstLine="0"/>
      <w:jc w:val="right"/>
    </w:pPr>
    <w:r>
      <w:rPr>
        <w:sz w:val="18"/>
      </w:rPr>
      <w:t xml:space="preserve">Guidance for Annual Review – Taught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45F2" w14:textId="77777777" w:rsidR="001C336B" w:rsidRDefault="00C94E22">
    <w:pPr>
      <w:spacing w:after="0" w:line="227" w:lineRule="auto"/>
      <w:ind w:left="0" w:right="2" w:firstLine="0"/>
      <w:jc w:val="right"/>
    </w:pPr>
    <w:r>
      <w:rPr>
        <w:sz w:val="18"/>
      </w:rPr>
      <w:t xml:space="preserve">Guidance for Annual Review – Taught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450"/>
    <w:multiLevelType w:val="hybridMultilevel"/>
    <w:tmpl w:val="AA34305A"/>
    <w:lvl w:ilvl="0" w:tplc="35C2CB2C">
      <w:start w:val="1"/>
      <w:numFmt w:val="lowerRoman"/>
      <w:lvlText w:val="%1."/>
      <w:lvlJc w:val="right"/>
      <w:pPr>
        <w:ind w:left="720" w:hanging="36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D48DD"/>
    <w:multiLevelType w:val="hybridMultilevel"/>
    <w:tmpl w:val="9AEA885C"/>
    <w:lvl w:ilvl="0" w:tplc="812017C8">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 w15:restartNumberingAfterBreak="0">
    <w:nsid w:val="05C45EE4"/>
    <w:multiLevelType w:val="hybridMultilevel"/>
    <w:tmpl w:val="89863B92"/>
    <w:lvl w:ilvl="0" w:tplc="8E7EF668">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3" w15:restartNumberingAfterBreak="0">
    <w:nsid w:val="084B45C3"/>
    <w:multiLevelType w:val="hybridMultilevel"/>
    <w:tmpl w:val="AC106218"/>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F7302"/>
    <w:multiLevelType w:val="hybridMultilevel"/>
    <w:tmpl w:val="AD3EC2E6"/>
    <w:lvl w:ilvl="0" w:tplc="71DEE078">
      <w:start w:val="1"/>
      <w:numFmt w:val="bullet"/>
      <w:lvlText w:val=""/>
      <w:lvlJc w:val="left"/>
      <w:pPr>
        <w:ind w:left="720" w:hanging="360"/>
      </w:pPr>
      <w:rPr>
        <w:rFonts w:ascii="Symbol" w:hAnsi="Symbol" w:hint="default"/>
      </w:rPr>
    </w:lvl>
    <w:lvl w:ilvl="1" w:tplc="DF5EAC48">
      <w:start w:val="1"/>
      <w:numFmt w:val="bullet"/>
      <w:lvlText w:val="o"/>
      <w:lvlJc w:val="left"/>
      <w:pPr>
        <w:ind w:left="1440" w:hanging="360"/>
      </w:pPr>
      <w:rPr>
        <w:rFonts w:ascii="Courier New" w:hAnsi="Courier New" w:hint="default"/>
      </w:rPr>
    </w:lvl>
    <w:lvl w:ilvl="2" w:tplc="CCC6563A">
      <w:start w:val="1"/>
      <w:numFmt w:val="bullet"/>
      <w:lvlText w:val=""/>
      <w:lvlJc w:val="left"/>
      <w:pPr>
        <w:ind w:left="2160" w:hanging="360"/>
      </w:pPr>
      <w:rPr>
        <w:rFonts w:ascii="Wingdings" w:hAnsi="Wingdings" w:hint="default"/>
      </w:rPr>
    </w:lvl>
    <w:lvl w:ilvl="3" w:tplc="4D260D34">
      <w:start w:val="1"/>
      <w:numFmt w:val="bullet"/>
      <w:lvlText w:val=""/>
      <w:lvlJc w:val="left"/>
      <w:pPr>
        <w:ind w:left="2880" w:hanging="360"/>
      </w:pPr>
      <w:rPr>
        <w:rFonts w:ascii="Symbol" w:hAnsi="Symbol" w:hint="default"/>
      </w:rPr>
    </w:lvl>
    <w:lvl w:ilvl="4" w:tplc="DC6010AA">
      <w:start w:val="1"/>
      <w:numFmt w:val="bullet"/>
      <w:lvlText w:val="o"/>
      <w:lvlJc w:val="left"/>
      <w:pPr>
        <w:ind w:left="3600" w:hanging="360"/>
      </w:pPr>
      <w:rPr>
        <w:rFonts w:ascii="Courier New" w:hAnsi="Courier New" w:hint="default"/>
      </w:rPr>
    </w:lvl>
    <w:lvl w:ilvl="5" w:tplc="C23883A0">
      <w:start w:val="1"/>
      <w:numFmt w:val="bullet"/>
      <w:lvlText w:val=""/>
      <w:lvlJc w:val="left"/>
      <w:pPr>
        <w:ind w:left="4320" w:hanging="360"/>
      </w:pPr>
      <w:rPr>
        <w:rFonts w:ascii="Wingdings" w:hAnsi="Wingdings" w:hint="default"/>
      </w:rPr>
    </w:lvl>
    <w:lvl w:ilvl="6" w:tplc="3AE025F4">
      <w:start w:val="1"/>
      <w:numFmt w:val="bullet"/>
      <w:lvlText w:val=""/>
      <w:lvlJc w:val="left"/>
      <w:pPr>
        <w:ind w:left="5040" w:hanging="360"/>
      </w:pPr>
      <w:rPr>
        <w:rFonts w:ascii="Symbol" w:hAnsi="Symbol" w:hint="default"/>
      </w:rPr>
    </w:lvl>
    <w:lvl w:ilvl="7" w:tplc="70086226">
      <w:start w:val="1"/>
      <w:numFmt w:val="bullet"/>
      <w:lvlText w:val="o"/>
      <w:lvlJc w:val="left"/>
      <w:pPr>
        <w:ind w:left="5760" w:hanging="360"/>
      </w:pPr>
      <w:rPr>
        <w:rFonts w:ascii="Courier New" w:hAnsi="Courier New" w:hint="default"/>
      </w:rPr>
    </w:lvl>
    <w:lvl w:ilvl="8" w:tplc="B5667E64">
      <w:start w:val="1"/>
      <w:numFmt w:val="bullet"/>
      <w:lvlText w:val=""/>
      <w:lvlJc w:val="left"/>
      <w:pPr>
        <w:ind w:left="6480" w:hanging="360"/>
      </w:pPr>
      <w:rPr>
        <w:rFonts w:ascii="Wingdings" w:hAnsi="Wingdings" w:hint="default"/>
      </w:rPr>
    </w:lvl>
  </w:abstractNum>
  <w:abstractNum w:abstractNumId="5" w15:restartNumberingAfterBreak="0">
    <w:nsid w:val="10BD64D8"/>
    <w:multiLevelType w:val="hybridMultilevel"/>
    <w:tmpl w:val="F426DF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77029"/>
    <w:multiLevelType w:val="hybridMultilevel"/>
    <w:tmpl w:val="5C382F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D6D15"/>
    <w:multiLevelType w:val="hybridMultilevel"/>
    <w:tmpl w:val="247AC1F0"/>
    <w:lvl w:ilvl="0" w:tplc="81F295FA">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5275B"/>
    <w:multiLevelType w:val="hybridMultilevel"/>
    <w:tmpl w:val="826E2550"/>
    <w:lvl w:ilvl="0" w:tplc="88AE227E">
      <w:start w:val="1"/>
      <w:numFmt w:val="lowerRoman"/>
      <w:lvlText w:val="%1."/>
      <w:lvlJc w:val="left"/>
      <w:pPr>
        <w:ind w:left="2595" w:hanging="720"/>
      </w:pPr>
      <w:rPr>
        <w:rFonts w:hint="default"/>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9" w15:restartNumberingAfterBreak="0">
    <w:nsid w:val="2B5A5650"/>
    <w:multiLevelType w:val="hybridMultilevel"/>
    <w:tmpl w:val="0A8047BA"/>
    <w:lvl w:ilvl="0" w:tplc="0809001B">
      <w:start w:val="1"/>
      <w:numFmt w:val="lowerRoman"/>
      <w:lvlText w:val="%1."/>
      <w:lvlJc w:val="right"/>
      <w:pPr>
        <w:ind w:left="2610" w:hanging="360"/>
      </w:pPr>
    </w:lvl>
    <w:lvl w:ilvl="1" w:tplc="08090019" w:tentative="1">
      <w:start w:val="1"/>
      <w:numFmt w:val="lowerLetter"/>
      <w:lvlText w:val="%2."/>
      <w:lvlJc w:val="left"/>
      <w:pPr>
        <w:ind w:left="3330" w:hanging="360"/>
      </w:pPr>
    </w:lvl>
    <w:lvl w:ilvl="2" w:tplc="0809001B" w:tentative="1">
      <w:start w:val="1"/>
      <w:numFmt w:val="lowerRoman"/>
      <w:lvlText w:val="%3."/>
      <w:lvlJc w:val="right"/>
      <w:pPr>
        <w:ind w:left="4050" w:hanging="180"/>
      </w:pPr>
    </w:lvl>
    <w:lvl w:ilvl="3" w:tplc="0809000F" w:tentative="1">
      <w:start w:val="1"/>
      <w:numFmt w:val="decimal"/>
      <w:lvlText w:val="%4."/>
      <w:lvlJc w:val="left"/>
      <w:pPr>
        <w:ind w:left="4770" w:hanging="360"/>
      </w:pPr>
    </w:lvl>
    <w:lvl w:ilvl="4" w:tplc="08090019" w:tentative="1">
      <w:start w:val="1"/>
      <w:numFmt w:val="lowerLetter"/>
      <w:lvlText w:val="%5."/>
      <w:lvlJc w:val="left"/>
      <w:pPr>
        <w:ind w:left="5490" w:hanging="360"/>
      </w:pPr>
    </w:lvl>
    <w:lvl w:ilvl="5" w:tplc="0809001B" w:tentative="1">
      <w:start w:val="1"/>
      <w:numFmt w:val="lowerRoman"/>
      <w:lvlText w:val="%6."/>
      <w:lvlJc w:val="right"/>
      <w:pPr>
        <w:ind w:left="6210" w:hanging="180"/>
      </w:pPr>
    </w:lvl>
    <w:lvl w:ilvl="6" w:tplc="0809000F" w:tentative="1">
      <w:start w:val="1"/>
      <w:numFmt w:val="decimal"/>
      <w:lvlText w:val="%7."/>
      <w:lvlJc w:val="left"/>
      <w:pPr>
        <w:ind w:left="6930" w:hanging="360"/>
      </w:pPr>
    </w:lvl>
    <w:lvl w:ilvl="7" w:tplc="08090019" w:tentative="1">
      <w:start w:val="1"/>
      <w:numFmt w:val="lowerLetter"/>
      <w:lvlText w:val="%8."/>
      <w:lvlJc w:val="left"/>
      <w:pPr>
        <w:ind w:left="7650" w:hanging="360"/>
      </w:pPr>
    </w:lvl>
    <w:lvl w:ilvl="8" w:tplc="0809001B" w:tentative="1">
      <w:start w:val="1"/>
      <w:numFmt w:val="lowerRoman"/>
      <w:lvlText w:val="%9."/>
      <w:lvlJc w:val="right"/>
      <w:pPr>
        <w:ind w:left="8370" w:hanging="180"/>
      </w:pPr>
    </w:lvl>
  </w:abstractNum>
  <w:abstractNum w:abstractNumId="10" w15:restartNumberingAfterBreak="0">
    <w:nsid w:val="310E1FDE"/>
    <w:multiLevelType w:val="hybridMultilevel"/>
    <w:tmpl w:val="77267668"/>
    <w:lvl w:ilvl="0" w:tplc="0792E0D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70241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38A2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1823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0086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5695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50A4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8A06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4A4F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63782B"/>
    <w:multiLevelType w:val="hybridMultilevel"/>
    <w:tmpl w:val="A942DE78"/>
    <w:lvl w:ilvl="0" w:tplc="44D65C1C">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45CFDCA">
      <w:start w:val="1"/>
      <w:numFmt w:val="bullet"/>
      <w:lvlText w:val="•"/>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F6BC38">
      <w:start w:val="1"/>
      <w:numFmt w:val="bullet"/>
      <w:lvlText w:val="o"/>
      <w:lvlJc w:val="left"/>
      <w:pPr>
        <w:ind w:left="14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76E8232">
      <w:start w:val="1"/>
      <w:numFmt w:val="bullet"/>
      <w:lvlText w:val="•"/>
      <w:lvlJc w:val="left"/>
      <w:pPr>
        <w:ind w:left="22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3C88C3A">
      <w:start w:val="1"/>
      <w:numFmt w:val="bullet"/>
      <w:lvlText w:val="o"/>
      <w:lvlJc w:val="left"/>
      <w:pPr>
        <w:ind w:left="29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0E22456">
      <w:start w:val="1"/>
      <w:numFmt w:val="bullet"/>
      <w:lvlText w:val="▪"/>
      <w:lvlJc w:val="left"/>
      <w:pPr>
        <w:ind w:left="36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92EFA6E">
      <w:start w:val="1"/>
      <w:numFmt w:val="bullet"/>
      <w:lvlText w:val="•"/>
      <w:lvlJc w:val="left"/>
      <w:pPr>
        <w:ind w:left="43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F4CF832">
      <w:start w:val="1"/>
      <w:numFmt w:val="bullet"/>
      <w:lvlText w:val="o"/>
      <w:lvlJc w:val="left"/>
      <w:pPr>
        <w:ind w:left="50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4884BA2">
      <w:start w:val="1"/>
      <w:numFmt w:val="bullet"/>
      <w:lvlText w:val="▪"/>
      <w:lvlJc w:val="left"/>
      <w:pPr>
        <w:ind w:left="58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B94D46"/>
    <w:multiLevelType w:val="hybridMultilevel"/>
    <w:tmpl w:val="65E6A032"/>
    <w:lvl w:ilvl="0" w:tplc="0809001B">
      <w:start w:val="1"/>
      <w:numFmt w:val="lowerRoman"/>
      <w:lvlText w:val="%1."/>
      <w:lvlJc w:val="right"/>
      <w:pPr>
        <w:ind w:left="2610" w:hanging="360"/>
      </w:pPr>
    </w:lvl>
    <w:lvl w:ilvl="1" w:tplc="08090019" w:tentative="1">
      <w:start w:val="1"/>
      <w:numFmt w:val="lowerLetter"/>
      <w:lvlText w:val="%2."/>
      <w:lvlJc w:val="left"/>
      <w:pPr>
        <w:ind w:left="3330" w:hanging="360"/>
      </w:pPr>
    </w:lvl>
    <w:lvl w:ilvl="2" w:tplc="0809001B" w:tentative="1">
      <w:start w:val="1"/>
      <w:numFmt w:val="lowerRoman"/>
      <w:lvlText w:val="%3."/>
      <w:lvlJc w:val="right"/>
      <w:pPr>
        <w:ind w:left="4050" w:hanging="180"/>
      </w:pPr>
    </w:lvl>
    <w:lvl w:ilvl="3" w:tplc="0809000F" w:tentative="1">
      <w:start w:val="1"/>
      <w:numFmt w:val="decimal"/>
      <w:lvlText w:val="%4."/>
      <w:lvlJc w:val="left"/>
      <w:pPr>
        <w:ind w:left="4770" w:hanging="360"/>
      </w:pPr>
    </w:lvl>
    <w:lvl w:ilvl="4" w:tplc="08090019" w:tentative="1">
      <w:start w:val="1"/>
      <w:numFmt w:val="lowerLetter"/>
      <w:lvlText w:val="%5."/>
      <w:lvlJc w:val="left"/>
      <w:pPr>
        <w:ind w:left="5490" w:hanging="360"/>
      </w:pPr>
    </w:lvl>
    <w:lvl w:ilvl="5" w:tplc="0809001B" w:tentative="1">
      <w:start w:val="1"/>
      <w:numFmt w:val="lowerRoman"/>
      <w:lvlText w:val="%6."/>
      <w:lvlJc w:val="right"/>
      <w:pPr>
        <w:ind w:left="6210" w:hanging="180"/>
      </w:pPr>
    </w:lvl>
    <w:lvl w:ilvl="6" w:tplc="0809000F" w:tentative="1">
      <w:start w:val="1"/>
      <w:numFmt w:val="decimal"/>
      <w:lvlText w:val="%7."/>
      <w:lvlJc w:val="left"/>
      <w:pPr>
        <w:ind w:left="6930" w:hanging="360"/>
      </w:pPr>
    </w:lvl>
    <w:lvl w:ilvl="7" w:tplc="08090019" w:tentative="1">
      <w:start w:val="1"/>
      <w:numFmt w:val="lowerLetter"/>
      <w:lvlText w:val="%8."/>
      <w:lvlJc w:val="left"/>
      <w:pPr>
        <w:ind w:left="7650" w:hanging="360"/>
      </w:pPr>
    </w:lvl>
    <w:lvl w:ilvl="8" w:tplc="0809001B" w:tentative="1">
      <w:start w:val="1"/>
      <w:numFmt w:val="lowerRoman"/>
      <w:lvlText w:val="%9."/>
      <w:lvlJc w:val="right"/>
      <w:pPr>
        <w:ind w:left="8370" w:hanging="180"/>
      </w:pPr>
    </w:lvl>
  </w:abstractNum>
  <w:abstractNum w:abstractNumId="13" w15:restartNumberingAfterBreak="0">
    <w:nsid w:val="42AE3F78"/>
    <w:multiLevelType w:val="hybridMultilevel"/>
    <w:tmpl w:val="5E9011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346A04"/>
    <w:multiLevelType w:val="hybridMultilevel"/>
    <w:tmpl w:val="6BA4F686"/>
    <w:lvl w:ilvl="0" w:tplc="25C44832">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82EDA"/>
    <w:multiLevelType w:val="hybridMultilevel"/>
    <w:tmpl w:val="5AE8E800"/>
    <w:lvl w:ilvl="0" w:tplc="CD66458A">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DC364C">
      <w:start w:val="1"/>
      <w:numFmt w:val="bullet"/>
      <w:lvlText w:val="o"/>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B81EAE">
      <w:start w:val="1"/>
      <w:numFmt w:val="bullet"/>
      <w:lvlText w:val="▪"/>
      <w:lvlJc w:val="left"/>
      <w:pPr>
        <w:ind w:left="2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2874F0">
      <w:start w:val="1"/>
      <w:numFmt w:val="bullet"/>
      <w:lvlText w:val="•"/>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2CE4C6">
      <w:start w:val="1"/>
      <w:numFmt w:val="bullet"/>
      <w:lvlText w:val="o"/>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3897F2">
      <w:start w:val="1"/>
      <w:numFmt w:val="bullet"/>
      <w:lvlText w:val="▪"/>
      <w:lvlJc w:val="left"/>
      <w:pPr>
        <w:ind w:left="4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44BCD8">
      <w:start w:val="1"/>
      <w:numFmt w:val="bullet"/>
      <w:lvlText w:val="•"/>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5485C0">
      <w:start w:val="1"/>
      <w:numFmt w:val="bullet"/>
      <w:lvlText w:val="o"/>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6445C0">
      <w:start w:val="1"/>
      <w:numFmt w:val="bullet"/>
      <w:lvlText w:val="▪"/>
      <w:lvlJc w:val="left"/>
      <w:pPr>
        <w:ind w:left="7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CB6220"/>
    <w:multiLevelType w:val="hybridMultilevel"/>
    <w:tmpl w:val="0AFE2752"/>
    <w:lvl w:ilvl="0" w:tplc="F63264B2">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8000E4"/>
    <w:multiLevelType w:val="hybridMultilevel"/>
    <w:tmpl w:val="BA584A6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0E4EC4"/>
    <w:multiLevelType w:val="hybridMultilevel"/>
    <w:tmpl w:val="FE1AE12C"/>
    <w:lvl w:ilvl="0" w:tplc="0809001B">
      <w:start w:val="1"/>
      <w:numFmt w:val="lowerRoman"/>
      <w:lvlText w:val="%1."/>
      <w:lvlJc w:val="right"/>
      <w:pPr>
        <w:ind w:left="2805" w:hanging="360"/>
      </w:pPr>
    </w:lvl>
    <w:lvl w:ilvl="1" w:tplc="08090019" w:tentative="1">
      <w:start w:val="1"/>
      <w:numFmt w:val="lowerLetter"/>
      <w:lvlText w:val="%2."/>
      <w:lvlJc w:val="left"/>
      <w:pPr>
        <w:ind w:left="3525" w:hanging="360"/>
      </w:pPr>
    </w:lvl>
    <w:lvl w:ilvl="2" w:tplc="0809001B" w:tentative="1">
      <w:start w:val="1"/>
      <w:numFmt w:val="lowerRoman"/>
      <w:lvlText w:val="%3."/>
      <w:lvlJc w:val="right"/>
      <w:pPr>
        <w:ind w:left="4245" w:hanging="180"/>
      </w:pPr>
    </w:lvl>
    <w:lvl w:ilvl="3" w:tplc="0809000F" w:tentative="1">
      <w:start w:val="1"/>
      <w:numFmt w:val="decimal"/>
      <w:lvlText w:val="%4."/>
      <w:lvlJc w:val="left"/>
      <w:pPr>
        <w:ind w:left="4965" w:hanging="360"/>
      </w:pPr>
    </w:lvl>
    <w:lvl w:ilvl="4" w:tplc="08090019" w:tentative="1">
      <w:start w:val="1"/>
      <w:numFmt w:val="lowerLetter"/>
      <w:lvlText w:val="%5."/>
      <w:lvlJc w:val="left"/>
      <w:pPr>
        <w:ind w:left="5685" w:hanging="360"/>
      </w:pPr>
    </w:lvl>
    <w:lvl w:ilvl="5" w:tplc="0809001B" w:tentative="1">
      <w:start w:val="1"/>
      <w:numFmt w:val="lowerRoman"/>
      <w:lvlText w:val="%6."/>
      <w:lvlJc w:val="right"/>
      <w:pPr>
        <w:ind w:left="6405" w:hanging="180"/>
      </w:pPr>
    </w:lvl>
    <w:lvl w:ilvl="6" w:tplc="0809000F" w:tentative="1">
      <w:start w:val="1"/>
      <w:numFmt w:val="decimal"/>
      <w:lvlText w:val="%7."/>
      <w:lvlJc w:val="left"/>
      <w:pPr>
        <w:ind w:left="7125" w:hanging="360"/>
      </w:pPr>
    </w:lvl>
    <w:lvl w:ilvl="7" w:tplc="08090019" w:tentative="1">
      <w:start w:val="1"/>
      <w:numFmt w:val="lowerLetter"/>
      <w:lvlText w:val="%8."/>
      <w:lvlJc w:val="left"/>
      <w:pPr>
        <w:ind w:left="7845" w:hanging="360"/>
      </w:pPr>
    </w:lvl>
    <w:lvl w:ilvl="8" w:tplc="0809001B" w:tentative="1">
      <w:start w:val="1"/>
      <w:numFmt w:val="lowerRoman"/>
      <w:lvlText w:val="%9."/>
      <w:lvlJc w:val="right"/>
      <w:pPr>
        <w:ind w:left="8565" w:hanging="180"/>
      </w:pPr>
    </w:lvl>
  </w:abstractNum>
  <w:abstractNum w:abstractNumId="19" w15:restartNumberingAfterBreak="0">
    <w:nsid w:val="5A646DE0"/>
    <w:multiLevelType w:val="hybridMultilevel"/>
    <w:tmpl w:val="74902E98"/>
    <w:lvl w:ilvl="0" w:tplc="C6509632">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0" w15:restartNumberingAfterBreak="0">
    <w:nsid w:val="5CD05DED"/>
    <w:multiLevelType w:val="hybridMultilevel"/>
    <w:tmpl w:val="D92AB734"/>
    <w:lvl w:ilvl="0" w:tplc="2D2A00A4">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1" w15:restartNumberingAfterBreak="0">
    <w:nsid w:val="5FEF246C"/>
    <w:multiLevelType w:val="hybridMultilevel"/>
    <w:tmpl w:val="950C66FE"/>
    <w:lvl w:ilvl="0" w:tplc="063477E2">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2" w15:restartNumberingAfterBreak="0">
    <w:nsid w:val="62FD5168"/>
    <w:multiLevelType w:val="hybridMultilevel"/>
    <w:tmpl w:val="7BF85536"/>
    <w:lvl w:ilvl="0" w:tplc="8E40B74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8C27F4">
      <w:start w:val="1"/>
      <w:numFmt w:val="bullet"/>
      <w:lvlText w:val="o"/>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28333A">
      <w:start w:val="1"/>
      <w:numFmt w:val="bullet"/>
      <w:lvlText w:val="▪"/>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E4401E">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AAF9A">
      <w:start w:val="1"/>
      <w:numFmt w:val="bullet"/>
      <w:lvlText w:val="o"/>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368702">
      <w:start w:val="1"/>
      <w:numFmt w:val="bullet"/>
      <w:lvlText w:val="▪"/>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606D10">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4AB432">
      <w:start w:val="1"/>
      <w:numFmt w:val="bullet"/>
      <w:lvlText w:val="o"/>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1088DC">
      <w:start w:val="1"/>
      <w:numFmt w:val="bullet"/>
      <w:lvlText w:val="▪"/>
      <w:lvlJc w:val="left"/>
      <w:pPr>
        <w:ind w:left="7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2256A9"/>
    <w:multiLevelType w:val="hybridMultilevel"/>
    <w:tmpl w:val="D6121B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945C18"/>
    <w:multiLevelType w:val="hybridMultilevel"/>
    <w:tmpl w:val="BA584A6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221A21"/>
    <w:multiLevelType w:val="hybridMultilevel"/>
    <w:tmpl w:val="DF928236"/>
    <w:lvl w:ilvl="0" w:tplc="4C885B02">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6" w15:restartNumberingAfterBreak="0">
    <w:nsid w:val="755F02E1"/>
    <w:multiLevelType w:val="hybridMultilevel"/>
    <w:tmpl w:val="16DC7A2E"/>
    <w:lvl w:ilvl="0" w:tplc="9A763290">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7" w15:restartNumberingAfterBreak="0">
    <w:nsid w:val="779F66BE"/>
    <w:multiLevelType w:val="hybridMultilevel"/>
    <w:tmpl w:val="B5F632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9A6"/>
    <w:multiLevelType w:val="hybridMultilevel"/>
    <w:tmpl w:val="6B74D5B0"/>
    <w:lvl w:ilvl="0" w:tplc="BC583298">
      <w:start w:val="1"/>
      <w:numFmt w:val="lowerRoman"/>
      <w:lvlText w:val="%1."/>
      <w:lvlJc w:val="left"/>
      <w:pPr>
        <w:ind w:left="2610" w:hanging="72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num w:numId="1" w16cid:durableId="1238514054">
    <w:abstractNumId w:val="4"/>
  </w:num>
  <w:num w:numId="2" w16cid:durableId="409078464">
    <w:abstractNumId w:val="10"/>
  </w:num>
  <w:num w:numId="3" w16cid:durableId="984353477">
    <w:abstractNumId w:val="11"/>
  </w:num>
  <w:num w:numId="4" w16cid:durableId="785389031">
    <w:abstractNumId w:val="15"/>
  </w:num>
  <w:num w:numId="5" w16cid:durableId="367681562">
    <w:abstractNumId w:val="22"/>
  </w:num>
  <w:num w:numId="6" w16cid:durableId="2083092589">
    <w:abstractNumId w:val="18"/>
  </w:num>
  <w:num w:numId="7" w16cid:durableId="115759812">
    <w:abstractNumId w:val="16"/>
  </w:num>
  <w:num w:numId="8" w16cid:durableId="771438214">
    <w:abstractNumId w:val="0"/>
  </w:num>
  <w:num w:numId="9" w16cid:durableId="1799450579">
    <w:abstractNumId w:val="8"/>
  </w:num>
  <w:num w:numId="10" w16cid:durableId="743064054">
    <w:abstractNumId w:val="9"/>
  </w:num>
  <w:num w:numId="11" w16cid:durableId="1191262199">
    <w:abstractNumId w:val="2"/>
  </w:num>
  <w:num w:numId="12" w16cid:durableId="2080444968">
    <w:abstractNumId w:val="12"/>
  </w:num>
  <w:num w:numId="13" w16cid:durableId="585266182">
    <w:abstractNumId w:val="28"/>
  </w:num>
  <w:num w:numId="14" w16cid:durableId="672731133">
    <w:abstractNumId w:val="6"/>
  </w:num>
  <w:num w:numId="15" w16cid:durableId="987444515">
    <w:abstractNumId w:val="1"/>
  </w:num>
  <w:num w:numId="16" w16cid:durableId="1026709836">
    <w:abstractNumId w:val="27"/>
  </w:num>
  <w:num w:numId="17" w16cid:durableId="1546982630">
    <w:abstractNumId w:val="21"/>
  </w:num>
  <w:num w:numId="18" w16cid:durableId="1517647151">
    <w:abstractNumId w:val="23"/>
  </w:num>
  <w:num w:numId="19" w16cid:durableId="1021205251">
    <w:abstractNumId w:val="26"/>
  </w:num>
  <w:num w:numId="20" w16cid:durableId="1057390290">
    <w:abstractNumId w:val="5"/>
  </w:num>
  <w:num w:numId="21" w16cid:durableId="1552422199">
    <w:abstractNumId w:val="20"/>
  </w:num>
  <w:num w:numId="22" w16cid:durableId="1042704392">
    <w:abstractNumId w:val="13"/>
  </w:num>
  <w:num w:numId="23" w16cid:durableId="602685434">
    <w:abstractNumId w:val="25"/>
  </w:num>
  <w:num w:numId="24" w16cid:durableId="1998073330">
    <w:abstractNumId w:val="14"/>
  </w:num>
  <w:num w:numId="25" w16cid:durableId="329454315">
    <w:abstractNumId w:val="19"/>
  </w:num>
  <w:num w:numId="26" w16cid:durableId="451095646">
    <w:abstractNumId w:val="17"/>
  </w:num>
  <w:num w:numId="27" w16cid:durableId="1286890570">
    <w:abstractNumId w:val="7"/>
  </w:num>
  <w:num w:numId="28" w16cid:durableId="1413356929">
    <w:abstractNumId w:val="24"/>
  </w:num>
  <w:num w:numId="29" w16cid:durableId="179964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6B"/>
    <w:rsid w:val="000003B0"/>
    <w:rsid w:val="00002352"/>
    <w:rsid w:val="000154E2"/>
    <w:rsid w:val="000318CB"/>
    <w:rsid w:val="00035B30"/>
    <w:rsid w:val="000439E8"/>
    <w:rsid w:val="00052A94"/>
    <w:rsid w:val="00057599"/>
    <w:rsid w:val="0006537B"/>
    <w:rsid w:val="000769AB"/>
    <w:rsid w:val="000858FB"/>
    <w:rsid w:val="00092AA5"/>
    <w:rsid w:val="000B03A7"/>
    <w:rsid w:val="000B0AB6"/>
    <w:rsid w:val="000B1E5E"/>
    <w:rsid w:val="000B5B03"/>
    <w:rsid w:val="000D2254"/>
    <w:rsid w:val="000E28A8"/>
    <w:rsid w:val="000E4A83"/>
    <w:rsid w:val="000F613C"/>
    <w:rsid w:val="000F6B23"/>
    <w:rsid w:val="001046F7"/>
    <w:rsid w:val="0010499E"/>
    <w:rsid w:val="001072FE"/>
    <w:rsid w:val="001136DA"/>
    <w:rsid w:val="001155E4"/>
    <w:rsid w:val="00115E99"/>
    <w:rsid w:val="00132466"/>
    <w:rsid w:val="00153BBD"/>
    <w:rsid w:val="00157708"/>
    <w:rsid w:val="0018106F"/>
    <w:rsid w:val="00181661"/>
    <w:rsid w:val="0018462B"/>
    <w:rsid w:val="001846BA"/>
    <w:rsid w:val="0019035A"/>
    <w:rsid w:val="00195780"/>
    <w:rsid w:val="001A61A7"/>
    <w:rsid w:val="001A7020"/>
    <w:rsid w:val="001B51A2"/>
    <w:rsid w:val="001C336B"/>
    <w:rsid w:val="001C4B7F"/>
    <w:rsid w:val="001C5D7E"/>
    <w:rsid w:val="001D1F1A"/>
    <w:rsid w:val="001D528A"/>
    <w:rsid w:val="002003A7"/>
    <w:rsid w:val="00201878"/>
    <w:rsid w:val="00215593"/>
    <w:rsid w:val="00215AE7"/>
    <w:rsid w:val="00216C0D"/>
    <w:rsid w:val="00224415"/>
    <w:rsid w:val="00225F17"/>
    <w:rsid w:val="002315E9"/>
    <w:rsid w:val="00234203"/>
    <w:rsid w:val="00281172"/>
    <w:rsid w:val="00291750"/>
    <w:rsid w:val="00294F24"/>
    <w:rsid w:val="00297E95"/>
    <w:rsid w:val="002A39B4"/>
    <w:rsid w:val="002B157C"/>
    <w:rsid w:val="002B5F66"/>
    <w:rsid w:val="002B6001"/>
    <w:rsid w:val="002C4D62"/>
    <w:rsid w:val="002F51FB"/>
    <w:rsid w:val="002F5350"/>
    <w:rsid w:val="0030363F"/>
    <w:rsid w:val="003039C4"/>
    <w:rsid w:val="003053AD"/>
    <w:rsid w:val="003100FD"/>
    <w:rsid w:val="00316392"/>
    <w:rsid w:val="00321ED2"/>
    <w:rsid w:val="00332008"/>
    <w:rsid w:val="00341624"/>
    <w:rsid w:val="003418A5"/>
    <w:rsid w:val="003425FF"/>
    <w:rsid w:val="00344653"/>
    <w:rsid w:val="003547BB"/>
    <w:rsid w:val="00364674"/>
    <w:rsid w:val="00382F7D"/>
    <w:rsid w:val="00390B4B"/>
    <w:rsid w:val="003C0144"/>
    <w:rsid w:val="003C17CB"/>
    <w:rsid w:val="003C4635"/>
    <w:rsid w:val="003D55B6"/>
    <w:rsid w:val="003D71CD"/>
    <w:rsid w:val="003E0AA4"/>
    <w:rsid w:val="003E2506"/>
    <w:rsid w:val="003E5B95"/>
    <w:rsid w:val="003E6724"/>
    <w:rsid w:val="003F08CB"/>
    <w:rsid w:val="003F1BB0"/>
    <w:rsid w:val="00404E58"/>
    <w:rsid w:val="0041277B"/>
    <w:rsid w:val="00416BFA"/>
    <w:rsid w:val="00425E09"/>
    <w:rsid w:val="0044389C"/>
    <w:rsid w:val="00443EFB"/>
    <w:rsid w:val="0045109E"/>
    <w:rsid w:val="004522CF"/>
    <w:rsid w:val="004624BA"/>
    <w:rsid w:val="00483B76"/>
    <w:rsid w:val="0048401B"/>
    <w:rsid w:val="0049212B"/>
    <w:rsid w:val="004C65E3"/>
    <w:rsid w:val="004D44D3"/>
    <w:rsid w:val="004D70EB"/>
    <w:rsid w:val="004E1D12"/>
    <w:rsid w:val="004E6E31"/>
    <w:rsid w:val="004F09F9"/>
    <w:rsid w:val="004F3BB7"/>
    <w:rsid w:val="004F5983"/>
    <w:rsid w:val="005024DB"/>
    <w:rsid w:val="005151B5"/>
    <w:rsid w:val="00523B9E"/>
    <w:rsid w:val="0052611F"/>
    <w:rsid w:val="0053334F"/>
    <w:rsid w:val="00541532"/>
    <w:rsid w:val="00542EF8"/>
    <w:rsid w:val="005451C9"/>
    <w:rsid w:val="0055283A"/>
    <w:rsid w:val="005538AC"/>
    <w:rsid w:val="0056182D"/>
    <w:rsid w:val="00573863"/>
    <w:rsid w:val="00574301"/>
    <w:rsid w:val="00580F38"/>
    <w:rsid w:val="00585FD2"/>
    <w:rsid w:val="00586224"/>
    <w:rsid w:val="00592AB7"/>
    <w:rsid w:val="00594DA6"/>
    <w:rsid w:val="0059780F"/>
    <w:rsid w:val="005B3D16"/>
    <w:rsid w:val="005B4CF5"/>
    <w:rsid w:val="005C116B"/>
    <w:rsid w:val="005C1AEA"/>
    <w:rsid w:val="005C3AFA"/>
    <w:rsid w:val="005D5124"/>
    <w:rsid w:val="005E40EA"/>
    <w:rsid w:val="005F0B52"/>
    <w:rsid w:val="005F566B"/>
    <w:rsid w:val="00610398"/>
    <w:rsid w:val="006140D4"/>
    <w:rsid w:val="00615E58"/>
    <w:rsid w:val="00617D43"/>
    <w:rsid w:val="00621C32"/>
    <w:rsid w:val="00630D23"/>
    <w:rsid w:val="006328B7"/>
    <w:rsid w:val="00633508"/>
    <w:rsid w:val="00635E04"/>
    <w:rsid w:val="00640F7C"/>
    <w:rsid w:val="00644A05"/>
    <w:rsid w:val="0064512B"/>
    <w:rsid w:val="00656157"/>
    <w:rsid w:val="0066768B"/>
    <w:rsid w:val="00675BD1"/>
    <w:rsid w:val="006818AE"/>
    <w:rsid w:val="006A0AF0"/>
    <w:rsid w:val="006B1884"/>
    <w:rsid w:val="006C3CE4"/>
    <w:rsid w:val="006C5E83"/>
    <w:rsid w:val="006D0CB2"/>
    <w:rsid w:val="006D2598"/>
    <w:rsid w:val="006E1EF8"/>
    <w:rsid w:val="006E3FF6"/>
    <w:rsid w:val="006E70D8"/>
    <w:rsid w:val="006F0E33"/>
    <w:rsid w:val="006F608D"/>
    <w:rsid w:val="00700714"/>
    <w:rsid w:val="0073550A"/>
    <w:rsid w:val="00740055"/>
    <w:rsid w:val="00750702"/>
    <w:rsid w:val="00771C13"/>
    <w:rsid w:val="007756F2"/>
    <w:rsid w:val="0078602E"/>
    <w:rsid w:val="00795A54"/>
    <w:rsid w:val="007A0B35"/>
    <w:rsid w:val="007A2C8A"/>
    <w:rsid w:val="007A3394"/>
    <w:rsid w:val="007A68DC"/>
    <w:rsid w:val="007B4A52"/>
    <w:rsid w:val="007B52BA"/>
    <w:rsid w:val="007F11EF"/>
    <w:rsid w:val="007F317D"/>
    <w:rsid w:val="007F7C7E"/>
    <w:rsid w:val="00812911"/>
    <w:rsid w:val="008148A9"/>
    <w:rsid w:val="008324DA"/>
    <w:rsid w:val="008327F0"/>
    <w:rsid w:val="00836597"/>
    <w:rsid w:val="00854304"/>
    <w:rsid w:val="0085761B"/>
    <w:rsid w:val="00866A21"/>
    <w:rsid w:val="00881F16"/>
    <w:rsid w:val="00892AC6"/>
    <w:rsid w:val="00892F37"/>
    <w:rsid w:val="008939C0"/>
    <w:rsid w:val="008A698D"/>
    <w:rsid w:val="008B4154"/>
    <w:rsid w:val="008B4DA2"/>
    <w:rsid w:val="008B712F"/>
    <w:rsid w:val="008B7B79"/>
    <w:rsid w:val="008C2694"/>
    <w:rsid w:val="008C52F1"/>
    <w:rsid w:val="008D14C0"/>
    <w:rsid w:val="008D256E"/>
    <w:rsid w:val="008D343A"/>
    <w:rsid w:val="008D4E3F"/>
    <w:rsid w:val="008E2CB5"/>
    <w:rsid w:val="008E42F6"/>
    <w:rsid w:val="008E4618"/>
    <w:rsid w:val="008F15B0"/>
    <w:rsid w:val="008F644F"/>
    <w:rsid w:val="00903D34"/>
    <w:rsid w:val="00922498"/>
    <w:rsid w:val="00925B31"/>
    <w:rsid w:val="009322C1"/>
    <w:rsid w:val="009436D1"/>
    <w:rsid w:val="00943C58"/>
    <w:rsid w:val="00960B95"/>
    <w:rsid w:val="00963096"/>
    <w:rsid w:val="009641A0"/>
    <w:rsid w:val="00973368"/>
    <w:rsid w:val="00974E7A"/>
    <w:rsid w:val="00980002"/>
    <w:rsid w:val="0098283A"/>
    <w:rsid w:val="00990299"/>
    <w:rsid w:val="009905B7"/>
    <w:rsid w:val="009A4A99"/>
    <w:rsid w:val="009A774A"/>
    <w:rsid w:val="009B4984"/>
    <w:rsid w:val="009C6F55"/>
    <w:rsid w:val="009F33DE"/>
    <w:rsid w:val="009F630C"/>
    <w:rsid w:val="009F64C7"/>
    <w:rsid w:val="00A0359C"/>
    <w:rsid w:val="00A35CA1"/>
    <w:rsid w:val="00A4196E"/>
    <w:rsid w:val="00A471E1"/>
    <w:rsid w:val="00A47759"/>
    <w:rsid w:val="00A5112A"/>
    <w:rsid w:val="00A54905"/>
    <w:rsid w:val="00A7726E"/>
    <w:rsid w:val="00A82240"/>
    <w:rsid w:val="00A86A27"/>
    <w:rsid w:val="00A87B57"/>
    <w:rsid w:val="00A96C1F"/>
    <w:rsid w:val="00AB59E1"/>
    <w:rsid w:val="00AC2F30"/>
    <w:rsid w:val="00AC62DA"/>
    <w:rsid w:val="00AD33BD"/>
    <w:rsid w:val="00AE2630"/>
    <w:rsid w:val="00AE4F56"/>
    <w:rsid w:val="00AE5F6D"/>
    <w:rsid w:val="00AF00BF"/>
    <w:rsid w:val="00AF1EE5"/>
    <w:rsid w:val="00AF68D3"/>
    <w:rsid w:val="00B04BD3"/>
    <w:rsid w:val="00B05860"/>
    <w:rsid w:val="00B062AE"/>
    <w:rsid w:val="00B064AF"/>
    <w:rsid w:val="00B07F13"/>
    <w:rsid w:val="00B25C8C"/>
    <w:rsid w:val="00B421F4"/>
    <w:rsid w:val="00B42265"/>
    <w:rsid w:val="00B465E7"/>
    <w:rsid w:val="00B51A3D"/>
    <w:rsid w:val="00B51B28"/>
    <w:rsid w:val="00B61E3A"/>
    <w:rsid w:val="00B77450"/>
    <w:rsid w:val="00B80C73"/>
    <w:rsid w:val="00B82EF9"/>
    <w:rsid w:val="00B8301A"/>
    <w:rsid w:val="00B84943"/>
    <w:rsid w:val="00B93C01"/>
    <w:rsid w:val="00B9672A"/>
    <w:rsid w:val="00B97E4C"/>
    <w:rsid w:val="00BA3C01"/>
    <w:rsid w:val="00BB06E7"/>
    <w:rsid w:val="00BB2A79"/>
    <w:rsid w:val="00BB60DF"/>
    <w:rsid w:val="00BB68BF"/>
    <w:rsid w:val="00BC00EF"/>
    <w:rsid w:val="00BC487C"/>
    <w:rsid w:val="00BD369E"/>
    <w:rsid w:val="00BD4F65"/>
    <w:rsid w:val="00BF5DDD"/>
    <w:rsid w:val="00C122E4"/>
    <w:rsid w:val="00C24921"/>
    <w:rsid w:val="00C253A2"/>
    <w:rsid w:val="00C30688"/>
    <w:rsid w:val="00C36A91"/>
    <w:rsid w:val="00C41CFF"/>
    <w:rsid w:val="00C50200"/>
    <w:rsid w:val="00C569F3"/>
    <w:rsid w:val="00C64120"/>
    <w:rsid w:val="00C74904"/>
    <w:rsid w:val="00C7619D"/>
    <w:rsid w:val="00C853F2"/>
    <w:rsid w:val="00C92E9B"/>
    <w:rsid w:val="00C9454D"/>
    <w:rsid w:val="00C94E22"/>
    <w:rsid w:val="00C951D0"/>
    <w:rsid w:val="00CA0078"/>
    <w:rsid w:val="00CA1FD3"/>
    <w:rsid w:val="00CB616E"/>
    <w:rsid w:val="00CB6D21"/>
    <w:rsid w:val="00CC23F0"/>
    <w:rsid w:val="00CD3B8B"/>
    <w:rsid w:val="00CE6D19"/>
    <w:rsid w:val="00D03D61"/>
    <w:rsid w:val="00D04299"/>
    <w:rsid w:val="00D0791B"/>
    <w:rsid w:val="00D07D00"/>
    <w:rsid w:val="00D11242"/>
    <w:rsid w:val="00D12A99"/>
    <w:rsid w:val="00D13D48"/>
    <w:rsid w:val="00D21EB1"/>
    <w:rsid w:val="00D2207C"/>
    <w:rsid w:val="00D2348E"/>
    <w:rsid w:val="00D247F8"/>
    <w:rsid w:val="00D33655"/>
    <w:rsid w:val="00D37C1C"/>
    <w:rsid w:val="00D417D7"/>
    <w:rsid w:val="00D4461E"/>
    <w:rsid w:val="00D54D56"/>
    <w:rsid w:val="00D54FCE"/>
    <w:rsid w:val="00D5644E"/>
    <w:rsid w:val="00D616BF"/>
    <w:rsid w:val="00D62145"/>
    <w:rsid w:val="00D74C28"/>
    <w:rsid w:val="00D750B6"/>
    <w:rsid w:val="00D8231A"/>
    <w:rsid w:val="00D8468C"/>
    <w:rsid w:val="00D860F0"/>
    <w:rsid w:val="00D868DD"/>
    <w:rsid w:val="00D95DE8"/>
    <w:rsid w:val="00DB3EE8"/>
    <w:rsid w:val="00DC490B"/>
    <w:rsid w:val="00DC561D"/>
    <w:rsid w:val="00DD26FA"/>
    <w:rsid w:val="00DE04D8"/>
    <w:rsid w:val="00DE4552"/>
    <w:rsid w:val="00DE4EB9"/>
    <w:rsid w:val="00DF197A"/>
    <w:rsid w:val="00DF72D5"/>
    <w:rsid w:val="00E02445"/>
    <w:rsid w:val="00E03076"/>
    <w:rsid w:val="00E21C05"/>
    <w:rsid w:val="00E270F6"/>
    <w:rsid w:val="00E36A51"/>
    <w:rsid w:val="00E36E32"/>
    <w:rsid w:val="00E37561"/>
    <w:rsid w:val="00E4540F"/>
    <w:rsid w:val="00E50FC8"/>
    <w:rsid w:val="00E72353"/>
    <w:rsid w:val="00EA63D4"/>
    <w:rsid w:val="00EB3450"/>
    <w:rsid w:val="00EB7C76"/>
    <w:rsid w:val="00ED2371"/>
    <w:rsid w:val="00ED427F"/>
    <w:rsid w:val="00EE0867"/>
    <w:rsid w:val="00EF0C6C"/>
    <w:rsid w:val="00EF5812"/>
    <w:rsid w:val="00EF7527"/>
    <w:rsid w:val="00EF79C7"/>
    <w:rsid w:val="00F03DF3"/>
    <w:rsid w:val="00F05DA0"/>
    <w:rsid w:val="00F46C44"/>
    <w:rsid w:val="00F51F65"/>
    <w:rsid w:val="00F524D2"/>
    <w:rsid w:val="00F52F9C"/>
    <w:rsid w:val="00F71592"/>
    <w:rsid w:val="00F73560"/>
    <w:rsid w:val="00F73AD1"/>
    <w:rsid w:val="00F80039"/>
    <w:rsid w:val="00F96BE1"/>
    <w:rsid w:val="00FA0FFD"/>
    <w:rsid w:val="00FA68AC"/>
    <w:rsid w:val="00FB0490"/>
    <w:rsid w:val="00FB524D"/>
    <w:rsid w:val="00FC1343"/>
    <w:rsid w:val="00FC6EFB"/>
    <w:rsid w:val="00FD49F3"/>
    <w:rsid w:val="00FE5E04"/>
    <w:rsid w:val="00FF1878"/>
    <w:rsid w:val="00FF293F"/>
    <w:rsid w:val="027BADF0"/>
    <w:rsid w:val="09A91236"/>
    <w:rsid w:val="0DF3DD99"/>
    <w:rsid w:val="0F224371"/>
    <w:rsid w:val="0F378DE9"/>
    <w:rsid w:val="10D35E4A"/>
    <w:rsid w:val="116451C7"/>
    <w:rsid w:val="118B5AFC"/>
    <w:rsid w:val="11BF33B7"/>
    <w:rsid w:val="148D6A08"/>
    <w:rsid w:val="149BF289"/>
    <w:rsid w:val="16797C7D"/>
    <w:rsid w:val="1692A4DA"/>
    <w:rsid w:val="19B00816"/>
    <w:rsid w:val="1B1D2CA4"/>
    <w:rsid w:val="1DF5A951"/>
    <w:rsid w:val="1EE21636"/>
    <w:rsid w:val="1EF7999C"/>
    <w:rsid w:val="20613682"/>
    <w:rsid w:val="23326D44"/>
    <w:rsid w:val="23865836"/>
    <w:rsid w:val="23CD98C0"/>
    <w:rsid w:val="2459A246"/>
    <w:rsid w:val="24A9C521"/>
    <w:rsid w:val="24E55670"/>
    <w:rsid w:val="25AFE130"/>
    <w:rsid w:val="26DDD6CC"/>
    <w:rsid w:val="2783633A"/>
    <w:rsid w:val="2A36E77D"/>
    <w:rsid w:val="2B0A4377"/>
    <w:rsid w:val="2B9322EA"/>
    <w:rsid w:val="2D06CF51"/>
    <w:rsid w:val="2E6C2576"/>
    <w:rsid w:val="2F33932F"/>
    <w:rsid w:val="301F01D2"/>
    <w:rsid w:val="327E3315"/>
    <w:rsid w:val="330E3CD2"/>
    <w:rsid w:val="33D9944F"/>
    <w:rsid w:val="33EE7563"/>
    <w:rsid w:val="34B45E7A"/>
    <w:rsid w:val="351812F4"/>
    <w:rsid w:val="365B3E77"/>
    <w:rsid w:val="3687DF8E"/>
    <w:rsid w:val="36AA13C0"/>
    <w:rsid w:val="38019F2C"/>
    <w:rsid w:val="3B15873D"/>
    <w:rsid w:val="3FE1E1F5"/>
    <w:rsid w:val="42F79BCC"/>
    <w:rsid w:val="431C9346"/>
    <w:rsid w:val="44AB7BD3"/>
    <w:rsid w:val="4620FA61"/>
    <w:rsid w:val="47F79FF3"/>
    <w:rsid w:val="490B85E9"/>
    <w:rsid w:val="4994E04D"/>
    <w:rsid w:val="4AF6CFAF"/>
    <w:rsid w:val="4AFF3F9A"/>
    <w:rsid w:val="4CB2B8D9"/>
    <w:rsid w:val="4DBB3E5B"/>
    <w:rsid w:val="4E2ACA86"/>
    <w:rsid w:val="4E691DCF"/>
    <w:rsid w:val="5096D8C0"/>
    <w:rsid w:val="50CFC0A7"/>
    <w:rsid w:val="515583BA"/>
    <w:rsid w:val="52A28657"/>
    <w:rsid w:val="55AD27E3"/>
    <w:rsid w:val="580641B0"/>
    <w:rsid w:val="588F2E57"/>
    <w:rsid w:val="59D8C95D"/>
    <w:rsid w:val="59E94525"/>
    <w:rsid w:val="5A442715"/>
    <w:rsid w:val="5A5FCC5C"/>
    <w:rsid w:val="5CE83A55"/>
    <w:rsid w:val="5E8EA679"/>
    <w:rsid w:val="5F23A5B6"/>
    <w:rsid w:val="5F86289A"/>
    <w:rsid w:val="5FA8B0FC"/>
    <w:rsid w:val="5FA9ED76"/>
    <w:rsid w:val="5FE303AC"/>
    <w:rsid w:val="60B36899"/>
    <w:rsid w:val="60F08D4A"/>
    <w:rsid w:val="631591D3"/>
    <w:rsid w:val="64DC0C55"/>
    <w:rsid w:val="651B3E3F"/>
    <w:rsid w:val="67244C69"/>
    <w:rsid w:val="67670994"/>
    <w:rsid w:val="67E4B453"/>
    <w:rsid w:val="6A4E36F7"/>
    <w:rsid w:val="6CB4C7F5"/>
    <w:rsid w:val="6CE9DE33"/>
    <w:rsid w:val="71E4FEB8"/>
    <w:rsid w:val="72ACBE04"/>
    <w:rsid w:val="73AE8B50"/>
    <w:rsid w:val="7524DDD7"/>
    <w:rsid w:val="753932EC"/>
    <w:rsid w:val="770E6AB3"/>
    <w:rsid w:val="788ACEC9"/>
    <w:rsid w:val="788CB58A"/>
    <w:rsid w:val="7A511452"/>
    <w:rsid w:val="7B888D7D"/>
    <w:rsid w:val="7BFB0433"/>
    <w:rsid w:val="7C0B1679"/>
    <w:rsid w:val="7C30C38A"/>
    <w:rsid w:val="7C3FDE7F"/>
    <w:rsid w:val="7C91D6CA"/>
    <w:rsid w:val="7D96EC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579EA"/>
  <w15:docId w15:val="{B924FB26-120E-46E0-889F-81ABB517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6" w:line="264" w:lineRule="auto"/>
      <w:ind w:left="367" w:hanging="367"/>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425E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5E09"/>
    <w:rPr>
      <w:rFonts w:ascii="Calibri" w:eastAsia="Calibri" w:hAnsi="Calibri" w:cs="Calibri"/>
      <w:color w:val="000000"/>
    </w:rPr>
  </w:style>
  <w:style w:type="paragraph" w:styleId="Footer">
    <w:name w:val="footer"/>
    <w:basedOn w:val="Normal"/>
    <w:link w:val="FooterChar"/>
    <w:uiPriority w:val="99"/>
    <w:unhideWhenUsed/>
    <w:rsid w:val="00425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09"/>
    <w:rPr>
      <w:rFonts w:ascii="Calibri" w:eastAsia="Calibri" w:hAnsi="Calibri" w:cs="Calibri"/>
      <w:color w:val="000000"/>
    </w:rPr>
  </w:style>
  <w:style w:type="character" w:styleId="CommentReference">
    <w:name w:val="annotation reference"/>
    <w:basedOn w:val="DefaultParagraphFont"/>
    <w:uiPriority w:val="99"/>
    <w:semiHidden/>
    <w:unhideWhenUsed/>
    <w:rsid w:val="00592AB7"/>
    <w:rPr>
      <w:sz w:val="16"/>
      <w:szCs w:val="16"/>
    </w:rPr>
  </w:style>
  <w:style w:type="paragraph" w:styleId="CommentText">
    <w:name w:val="annotation text"/>
    <w:basedOn w:val="Normal"/>
    <w:link w:val="CommentTextChar"/>
    <w:uiPriority w:val="99"/>
    <w:unhideWhenUsed/>
    <w:rsid w:val="00592AB7"/>
    <w:pPr>
      <w:spacing w:line="240" w:lineRule="auto"/>
    </w:pPr>
    <w:rPr>
      <w:sz w:val="20"/>
      <w:szCs w:val="20"/>
    </w:rPr>
  </w:style>
  <w:style w:type="character" w:customStyle="1" w:styleId="CommentTextChar">
    <w:name w:val="Comment Text Char"/>
    <w:basedOn w:val="DefaultParagraphFont"/>
    <w:link w:val="CommentText"/>
    <w:uiPriority w:val="99"/>
    <w:rsid w:val="00592AB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92AB7"/>
    <w:rPr>
      <w:b/>
      <w:bCs/>
    </w:rPr>
  </w:style>
  <w:style w:type="character" w:customStyle="1" w:styleId="CommentSubjectChar">
    <w:name w:val="Comment Subject Char"/>
    <w:basedOn w:val="CommentTextChar"/>
    <w:link w:val="CommentSubject"/>
    <w:uiPriority w:val="99"/>
    <w:semiHidden/>
    <w:rsid w:val="00592AB7"/>
    <w:rPr>
      <w:rFonts w:ascii="Calibri" w:eastAsia="Calibri" w:hAnsi="Calibri" w:cs="Calibri"/>
      <w:b/>
      <w:bCs/>
      <w:color w:val="000000"/>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82240"/>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3053AD"/>
    <w:rPr>
      <w:color w:val="0563C1" w:themeColor="hyperlink"/>
      <w:u w:val="single"/>
    </w:rPr>
  </w:style>
  <w:style w:type="character" w:styleId="UnresolvedMention">
    <w:name w:val="Unresolved Mention"/>
    <w:basedOn w:val="DefaultParagraphFont"/>
    <w:uiPriority w:val="99"/>
    <w:semiHidden/>
    <w:unhideWhenUsed/>
    <w:rsid w:val="003053AD"/>
    <w:rPr>
      <w:color w:val="605E5C"/>
      <w:shd w:val="clear" w:color="auto" w:fill="E1DFDD"/>
    </w:rPr>
  </w:style>
  <w:style w:type="table" w:styleId="TableGrid">
    <w:name w:val="Table Grid"/>
    <w:basedOn w:val="TableNormal"/>
    <w:uiPriority w:val="39"/>
    <w:rsid w:val="00656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4A52"/>
    <w:rPr>
      <w:color w:val="954F72" w:themeColor="followedHyperlink"/>
      <w:u w:val="single"/>
    </w:rPr>
  </w:style>
  <w:style w:type="character" w:styleId="Mention">
    <w:name w:val="Mention"/>
    <w:basedOn w:val="DefaultParagraphFont"/>
    <w:uiPriority w:val="99"/>
    <w:unhideWhenUsed/>
    <w:rsid w:val="005261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3798">
      <w:bodyDiv w:val="1"/>
      <w:marLeft w:val="0"/>
      <w:marRight w:val="0"/>
      <w:marTop w:val="0"/>
      <w:marBottom w:val="0"/>
      <w:divBdr>
        <w:top w:val="none" w:sz="0" w:space="0" w:color="auto"/>
        <w:left w:val="none" w:sz="0" w:space="0" w:color="auto"/>
        <w:bottom w:val="none" w:sz="0" w:space="0" w:color="auto"/>
        <w:right w:val="none" w:sz="0" w:space="0" w:color="auto"/>
      </w:divBdr>
      <w:divsChild>
        <w:div w:id="948320515">
          <w:marLeft w:val="0"/>
          <w:marRight w:val="0"/>
          <w:marTop w:val="0"/>
          <w:marBottom w:val="0"/>
          <w:divBdr>
            <w:top w:val="none" w:sz="0" w:space="0" w:color="auto"/>
            <w:left w:val="none" w:sz="0" w:space="0" w:color="auto"/>
            <w:bottom w:val="none" w:sz="0" w:space="0" w:color="auto"/>
            <w:right w:val="none" w:sz="0" w:space="0" w:color="auto"/>
          </w:divBdr>
        </w:div>
        <w:div w:id="1276862885">
          <w:marLeft w:val="0"/>
          <w:marRight w:val="0"/>
          <w:marTop w:val="0"/>
          <w:marBottom w:val="0"/>
          <w:divBdr>
            <w:top w:val="none" w:sz="0" w:space="0" w:color="auto"/>
            <w:left w:val="none" w:sz="0" w:space="0" w:color="auto"/>
            <w:bottom w:val="none" w:sz="0" w:space="0" w:color="auto"/>
            <w:right w:val="none" w:sz="0" w:space="0" w:color="auto"/>
          </w:divBdr>
        </w:div>
      </w:divsChild>
    </w:div>
    <w:div w:id="1612930756">
      <w:bodyDiv w:val="1"/>
      <w:marLeft w:val="0"/>
      <w:marRight w:val="0"/>
      <w:marTop w:val="0"/>
      <w:marBottom w:val="0"/>
      <w:divBdr>
        <w:top w:val="none" w:sz="0" w:space="0" w:color="auto"/>
        <w:left w:val="none" w:sz="0" w:space="0" w:color="auto"/>
        <w:bottom w:val="none" w:sz="0" w:space="0" w:color="auto"/>
        <w:right w:val="none" w:sz="0" w:space="0" w:color="auto"/>
      </w:divBdr>
      <w:divsChild>
        <w:div w:id="334765204">
          <w:marLeft w:val="0"/>
          <w:marRight w:val="0"/>
          <w:marTop w:val="0"/>
          <w:marBottom w:val="0"/>
          <w:divBdr>
            <w:top w:val="none" w:sz="0" w:space="0" w:color="auto"/>
            <w:left w:val="none" w:sz="0" w:space="0" w:color="auto"/>
            <w:bottom w:val="none" w:sz="0" w:space="0" w:color="auto"/>
            <w:right w:val="none" w:sz="0" w:space="0" w:color="auto"/>
          </w:divBdr>
        </w:div>
        <w:div w:id="16154759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ob.sharepoint.com/sites/education-data/SitePages/request-data.aspx" TargetMode="External"/><Relationship Id="rId18" Type="http://schemas.openxmlformats.org/officeDocument/2006/relationships/diagramQuickStyle" Target="diagrams/quickStyle1.xm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yperlink" Target="http://www.bristol.ac.uk/academic-quality/approve/joint-honours-programme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ristol.ac.uk/academic-quality/assessment/assessment-and-feedback-strategy/" TargetMode="External"/><Relationship Id="rId17" Type="http://schemas.openxmlformats.org/officeDocument/2006/relationships/diagramLayout" Target="diagrams/layout1.xml"/><Relationship Id="rId25" Type="http://schemas.openxmlformats.org/officeDocument/2006/relationships/image" Target="media/image1.e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b.sharepoint.com/:x:/r/teams/grp-qaframeworkdocuments/_layouts/15/Doc.aspx?sourcedoc=%7BFD4F085E-0CD9-4385-8CD4-FA9AF1713B1C%7D&amp;file=Live%20Accreditation%20Tracker%20v1.0.xlsx&amp;action=default&amp;mobileredirect=true" TargetMode="External"/><Relationship Id="rId24" Type="http://schemas.openxmlformats.org/officeDocument/2006/relationships/hyperlink" Target="http://www.bristol.ac.uk/academic-quality/approve/approvalguidance/"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uob.sharepoint.com/sites/education-data/SitePages/My-Skills.aspx" TargetMode="External"/><Relationship Id="rId23" Type="http://schemas.openxmlformats.org/officeDocument/2006/relationships/hyperlink" Target="http://www.bristol.ac.uk/academic-quality/approve/approvalguidance/" TargetMode="External"/><Relationship Id="rId28" Type="http://schemas.openxmlformats.org/officeDocument/2006/relationships/header" Target="header1.xml"/><Relationship Id="rId10" Type="http://schemas.openxmlformats.org/officeDocument/2006/relationships/hyperlink" Target="https://www.bristol.ac.uk/academic-quality/approve/interdisciplinary-units/" TargetMode="External"/><Relationship Id="rId19" Type="http://schemas.openxmlformats.org/officeDocument/2006/relationships/diagramColors" Target="diagrams/colors1.xm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powerbi.com/groups/me/apps/4180f831-9d62-45af-bd67-920a0f619cad/reports/0da41198-69d5-4b58-a8a7-53709622be71/ReportSection369e6cfc9bf138634d01?ctid=b2e47f30-cd7d-4a4e-a5da-b18cf1a4151b&amp;experience=power-bi" TargetMode="External"/><Relationship Id="rId22" Type="http://schemas.openxmlformats.org/officeDocument/2006/relationships/hyperlink" Target="http://www.bristol.ac.uk/academic-quality/approve/joint-honours-programmes/" TargetMode="External"/><Relationship Id="rId27" Type="http://schemas.openxmlformats.org/officeDocument/2006/relationships/hyperlink" Target="https://uob.sharepoint.com/sites/education-student-success/SitePages/Access-and-participation-plan.aspx?CT=1750415043846&amp;OR=OWA-NT-Mail&amp;CID=210ac803-d4f2-363a-40d4-dbc2d12cee41&amp;csf=1&amp;web=1&amp;e=DPy0Sh"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E0AABB-AA17-49D0-9BDC-673C12BB4917}" type="doc">
      <dgm:prSet loTypeId="urn:microsoft.com/office/officeart/2005/8/layout/radial5" loCatId="cycle" qsTypeId="urn:microsoft.com/office/officeart/2005/8/quickstyle/simple1" qsCatId="simple" csTypeId="urn:microsoft.com/office/officeart/2005/8/colors/accent6_2" csCatId="accent6" phldr="1"/>
      <dgm:spPr/>
      <dgm:t>
        <a:bodyPr/>
        <a:lstStyle/>
        <a:p>
          <a:endParaRPr lang="en-GB"/>
        </a:p>
      </dgm:t>
    </dgm:pt>
    <dgm:pt modelId="{EE38C2C4-5133-4CDB-9C54-9281B85CABF4}">
      <dgm:prSet phldrT="[Text]"/>
      <dgm:spPr/>
      <dgm:t>
        <a:bodyPr/>
        <a:lstStyle/>
        <a:p>
          <a:r>
            <a:rPr lang="en-GB"/>
            <a:t>Taught APR</a:t>
          </a:r>
        </a:p>
      </dgm:t>
    </dgm:pt>
    <dgm:pt modelId="{441A5978-64C2-46AE-B3A7-2940DE5F95D6}" type="parTrans" cxnId="{76F75D40-BE6E-424C-8200-D9A12A789DDE}">
      <dgm:prSet/>
      <dgm:spPr/>
      <dgm:t>
        <a:bodyPr/>
        <a:lstStyle/>
        <a:p>
          <a:endParaRPr lang="en-GB"/>
        </a:p>
      </dgm:t>
    </dgm:pt>
    <dgm:pt modelId="{51A75AFF-0054-4BBC-88E4-E697DDDC3E10}" type="sibTrans" cxnId="{76F75D40-BE6E-424C-8200-D9A12A789DDE}">
      <dgm:prSet/>
      <dgm:spPr/>
      <dgm:t>
        <a:bodyPr/>
        <a:lstStyle/>
        <a:p>
          <a:endParaRPr lang="en-GB"/>
        </a:p>
      </dgm:t>
    </dgm:pt>
    <dgm:pt modelId="{CAC5B6B7-62B7-4710-BB33-0894E4FED091}">
      <dgm:prSet phldrT="[Text]"/>
      <dgm:spPr/>
      <dgm:t>
        <a:bodyPr/>
        <a:lstStyle/>
        <a:p>
          <a:r>
            <a:rPr lang="en-GB"/>
            <a:t>External Examiner Reports</a:t>
          </a:r>
        </a:p>
      </dgm:t>
    </dgm:pt>
    <dgm:pt modelId="{3AA596E0-3389-4BDE-8C02-1582E3EAD006}" type="parTrans" cxnId="{9FCA1C6F-F08E-46C7-B8EF-0F787E057993}">
      <dgm:prSet/>
      <dgm:spPr/>
      <dgm:t>
        <a:bodyPr/>
        <a:lstStyle/>
        <a:p>
          <a:endParaRPr lang="en-GB"/>
        </a:p>
      </dgm:t>
    </dgm:pt>
    <dgm:pt modelId="{6AEEFC88-F550-45F0-9EDE-A7F3185F69D5}" type="sibTrans" cxnId="{9FCA1C6F-F08E-46C7-B8EF-0F787E057993}">
      <dgm:prSet/>
      <dgm:spPr/>
      <dgm:t>
        <a:bodyPr/>
        <a:lstStyle/>
        <a:p>
          <a:endParaRPr lang="en-GB"/>
        </a:p>
      </dgm:t>
    </dgm:pt>
    <dgm:pt modelId="{DB7BD5BD-4355-4DB9-B306-936D714D839E}">
      <dgm:prSet phldrT="[Text]"/>
      <dgm:spPr/>
      <dgm:t>
        <a:bodyPr/>
        <a:lstStyle/>
        <a:p>
          <a:r>
            <a:rPr lang="en-GB"/>
            <a:t>External Review Outcomes e.g. PSRB</a:t>
          </a:r>
        </a:p>
      </dgm:t>
    </dgm:pt>
    <dgm:pt modelId="{DCE93793-3947-42C4-B63B-D2E6BB25CF5A}" type="parTrans" cxnId="{66DE8D39-2088-4B02-8F13-D5003B67F0B8}">
      <dgm:prSet/>
      <dgm:spPr/>
      <dgm:t>
        <a:bodyPr/>
        <a:lstStyle/>
        <a:p>
          <a:endParaRPr lang="en-GB"/>
        </a:p>
      </dgm:t>
    </dgm:pt>
    <dgm:pt modelId="{3C13FD35-FC9A-4C81-BC15-111599F6E1CF}" type="sibTrans" cxnId="{66DE8D39-2088-4B02-8F13-D5003B67F0B8}">
      <dgm:prSet/>
      <dgm:spPr/>
      <dgm:t>
        <a:bodyPr/>
        <a:lstStyle/>
        <a:p>
          <a:endParaRPr lang="en-GB"/>
        </a:p>
      </dgm:t>
    </dgm:pt>
    <dgm:pt modelId="{99E84972-07D7-4016-8D05-4576D5B358C5}">
      <dgm:prSet phldrT="[Text]"/>
      <dgm:spPr/>
      <dgm:t>
        <a:bodyPr/>
        <a:lstStyle/>
        <a:p>
          <a:r>
            <a:rPr lang="en-GB"/>
            <a:t>Internal Survey Results</a:t>
          </a:r>
        </a:p>
      </dgm:t>
    </dgm:pt>
    <dgm:pt modelId="{01C771BC-D923-4C83-BE92-2CB9D83BF1E6}" type="parTrans" cxnId="{E7601DED-DAC9-47B0-8712-1BFDC334AF13}">
      <dgm:prSet/>
      <dgm:spPr/>
      <dgm:t>
        <a:bodyPr/>
        <a:lstStyle/>
        <a:p>
          <a:endParaRPr lang="en-GB"/>
        </a:p>
      </dgm:t>
    </dgm:pt>
    <dgm:pt modelId="{B71C6526-5730-4B8A-B602-0E5D48CC6B9B}" type="sibTrans" cxnId="{E7601DED-DAC9-47B0-8712-1BFDC334AF13}">
      <dgm:prSet/>
      <dgm:spPr/>
      <dgm:t>
        <a:bodyPr/>
        <a:lstStyle/>
        <a:p>
          <a:endParaRPr lang="en-GB"/>
        </a:p>
      </dgm:t>
    </dgm:pt>
    <dgm:pt modelId="{FA489142-15BB-4C7D-ABF3-C47280A7487E}">
      <dgm:prSet phldrT="[Text]"/>
      <dgm:spPr/>
      <dgm:t>
        <a:bodyPr/>
        <a:lstStyle/>
        <a:p>
          <a:r>
            <a:rPr lang="en-GB"/>
            <a:t>UQT Outcomes</a:t>
          </a:r>
        </a:p>
      </dgm:t>
    </dgm:pt>
    <dgm:pt modelId="{866872DC-86E1-47D3-A89C-D451739DB7FC}" type="parTrans" cxnId="{DDA7CB91-D4EA-411B-92C7-C215EA7B6998}">
      <dgm:prSet/>
      <dgm:spPr/>
      <dgm:t>
        <a:bodyPr/>
        <a:lstStyle/>
        <a:p>
          <a:endParaRPr lang="en-GB"/>
        </a:p>
      </dgm:t>
    </dgm:pt>
    <dgm:pt modelId="{8C32E826-3A5E-4951-9CAF-76B4E2C960DF}" type="sibTrans" cxnId="{DDA7CB91-D4EA-411B-92C7-C215EA7B6998}">
      <dgm:prSet/>
      <dgm:spPr/>
      <dgm:t>
        <a:bodyPr/>
        <a:lstStyle/>
        <a:p>
          <a:endParaRPr lang="en-GB"/>
        </a:p>
      </dgm:t>
    </dgm:pt>
    <dgm:pt modelId="{932F5A1C-0EAC-4885-B528-E51A764B1EF1}">
      <dgm:prSet phldrT="[Text]"/>
      <dgm:spPr/>
      <dgm:t>
        <a:bodyPr/>
        <a:lstStyle/>
        <a:p>
          <a:r>
            <a:rPr lang="en-GB"/>
            <a:t>External Survey Results</a:t>
          </a:r>
        </a:p>
      </dgm:t>
    </dgm:pt>
    <dgm:pt modelId="{85748827-F758-4275-BDC4-942566CA1CDE}" type="parTrans" cxnId="{7CEE62BE-A834-4CB5-AAEB-B8C713ECA86B}">
      <dgm:prSet/>
      <dgm:spPr/>
      <dgm:t>
        <a:bodyPr/>
        <a:lstStyle/>
        <a:p>
          <a:endParaRPr lang="en-GB"/>
        </a:p>
      </dgm:t>
    </dgm:pt>
    <dgm:pt modelId="{66D9B822-9AD0-40FF-A80B-926655E203FE}" type="sibTrans" cxnId="{7CEE62BE-A834-4CB5-AAEB-B8C713ECA86B}">
      <dgm:prSet/>
      <dgm:spPr/>
      <dgm:t>
        <a:bodyPr/>
        <a:lstStyle/>
        <a:p>
          <a:endParaRPr lang="en-GB"/>
        </a:p>
      </dgm:t>
    </dgm:pt>
    <dgm:pt modelId="{1DA96961-448A-416D-BD99-E814F98E85BA}">
      <dgm:prSet phldrT="[Text]"/>
      <dgm:spPr/>
      <dgm:t>
        <a:bodyPr/>
        <a:lstStyle/>
        <a:p>
          <a:r>
            <a:rPr lang="en-GB"/>
            <a:t>Enhancement activity Outcomes</a:t>
          </a:r>
        </a:p>
      </dgm:t>
    </dgm:pt>
    <dgm:pt modelId="{DE901A5F-36C0-455F-89CB-C220621ECAD9}" type="parTrans" cxnId="{2EE75AB8-964D-4B76-8A57-5D0DA33A6181}">
      <dgm:prSet/>
      <dgm:spPr/>
      <dgm:t>
        <a:bodyPr/>
        <a:lstStyle/>
        <a:p>
          <a:endParaRPr lang="en-GB"/>
        </a:p>
      </dgm:t>
    </dgm:pt>
    <dgm:pt modelId="{1D83862A-E065-4224-9D3C-E5B80DDB2657}" type="sibTrans" cxnId="{2EE75AB8-964D-4B76-8A57-5D0DA33A6181}">
      <dgm:prSet/>
      <dgm:spPr/>
      <dgm:t>
        <a:bodyPr/>
        <a:lstStyle/>
        <a:p>
          <a:endParaRPr lang="en-GB"/>
        </a:p>
      </dgm:t>
    </dgm:pt>
    <dgm:pt modelId="{9A5CF593-5636-497C-B6A0-CFE43324981C}">
      <dgm:prSet phldrT="[Text]"/>
      <dgm:spPr/>
      <dgm:t>
        <a:bodyPr/>
        <a:lstStyle/>
        <a:p>
          <a:r>
            <a:rPr lang="en-GB"/>
            <a:t>Staff Feedback</a:t>
          </a:r>
        </a:p>
      </dgm:t>
    </dgm:pt>
    <dgm:pt modelId="{471AB795-FA60-433F-B7F1-A89FDBEBB7E1}" type="parTrans" cxnId="{B0B61CB1-AA73-47BB-8626-75AA9D00B596}">
      <dgm:prSet/>
      <dgm:spPr/>
      <dgm:t>
        <a:bodyPr/>
        <a:lstStyle/>
        <a:p>
          <a:endParaRPr lang="en-GB"/>
        </a:p>
      </dgm:t>
    </dgm:pt>
    <dgm:pt modelId="{5F3388F5-0011-4BB3-8E36-29D4B0E09D81}" type="sibTrans" cxnId="{B0B61CB1-AA73-47BB-8626-75AA9D00B596}">
      <dgm:prSet/>
      <dgm:spPr/>
      <dgm:t>
        <a:bodyPr/>
        <a:lstStyle/>
        <a:p>
          <a:endParaRPr lang="en-GB"/>
        </a:p>
      </dgm:t>
    </dgm:pt>
    <dgm:pt modelId="{63508A33-062E-408F-99D3-1534996D70CF}">
      <dgm:prSet phldrT="[Text]"/>
      <dgm:spPr/>
      <dgm:t>
        <a:bodyPr/>
        <a:lstStyle/>
        <a:p>
          <a:r>
            <a:rPr lang="en-GB"/>
            <a:t>Student Academic Outcomes</a:t>
          </a:r>
        </a:p>
      </dgm:t>
    </dgm:pt>
    <dgm:pt modelId="{EAB1321D-D073-468F-A686-D075042216AD}" type="parTrans" cxnId="{A6164EEB-8328-4B73-9A98-9A7EFF370FF0}">
      <dgm:prSet/>
      <dgm:spPr/>
      <dgm:t>
        <a:bodyPr/>
        <a:lstStyle/>
        <a:p>
          <a:endParaRPr lang="en-GB"/>
        </a:p>
      </dgm:t>
    </dgm:pt>
    <dgm:pt modelId="{D2ADCF38-FD92-4FAC-8D5C-17380F9375A6}" type="sibTrans" cxnId="{A6164EEB-8328-4B73-9A98-9A7EFF370FF0}">
      <dgm:prSet/>
      <dgm:spPr/>
      <dgm:t>
        <a:bodyPr/>
        <a:lstStyle/>
        <a:p>
          <a:endParaRPr lang="en-GB"/>
        </a:p>
      </dgm:t>
    </dgm:pt>
    <dgm:pt modelId="{669E5A06-00E0-41BB-90B9-19FA2A6828A6}">
      <dgm:prSet phldrT="[Text]"/>
      <dgm:spPr/>
      <dgm:t>
        <a:bodyPr/>
        <a:lstStyle/>
        <a:p>
          <a:r>
            <a:rPr lang="en-GB"/>
            <a:t>Student Data and Metrics</a:t>
          </a:r>
        </a:p>
      </dgm:t>
    </dgm:pt>
    <dgm:pt modelId="{1605130B-B2E7-4435-99AE-853B9C3CCE95}" type="parTrans" cxnId="{BC447426-BEA5-4669-932A-6E384DDDF5E9}">
      <dgm:prSet/>
      <dgm:spPr/>
      <dgm:t>
        <a:bodyPr/>
        <a:lstStyle/>
        <a:p>
          <a:endParaRPr lang="en-GB"/>
        </a:p>
      </dgm:t>
    </dgm:pt>
    <dgm:pt modelId="{9C4B2028-9C82-45CF-85D2-A7F9475720E6}" type="sibTrans" cxnId="{BC447426-BEA5-4669-932A-6E384DDDF5E9}">
      <dgm:prSet/>
      <dgm:spPr/>
      <dgm:t>
        <a:bodyPr/>
        <a:lstStyle/>
        <a:p>
          <a:endParaRPr lang="en-GB"/>
        </a:p>
      </dgm:t>
    </dgm:pt>
    <dgm:pt modelId="{C7FCA84B-0AD2-40A9-9C69-75C6A4524B79}" type="pres">
      <dgm:prSet presAssocID="{F5E0AABB-AA17-49D0-9BDC-673C12BB4917}" presName="Name0" presStyleCnt="0">
        <dgm:presLayoutVars>
          <dgm:chMax val="1"/>
          <dgm:dir/>
          <dgm:animLvl val="ctr"/>
          <dgm:resizeHandles val="exact"/>
        </dgm:presLayoutVars>
      </dgm:prSet>
      <dgm:spPr/>
    </dgm:pt>
    <dgm:pt modelId="{FAB7BDF0-38FC-47AC-BB96-7D89723409E2}" type="pres">
      <dgm:prSet presAssocID="{EE38C2C4-5133-4CDB-9C54-9281B85CABF4}" presName="centerShape" presStyleLbl="node0" presStyleIdx="0" presStyleCnt="1"/>
      <dgm:spPr/>
    </dgm:pt>
    <dgm:pt modelId="{4673CDCB-A412-4F34-83A7-B07171015B8E}" type="pres">
      <dgm:prSet presAssocID="{3AA596E0-3389-4BDE-8C02-1582E3EAD006}" presName="parTrans" presStyleLbl="sibTrans2D1" presStyleIdx="0" presStyleCnt="9" custAng="10800000"/>
      <dgm:spPr/>
    </dgm:pt>
    <dgm:pt modelId="{67CFA95E-0C8C-44BB-9DBD-F3A64D05FC52}" type="pres">
      <dgm:prSet presAssocID="{3AA596E0-3389-4BDE-8C02-1582E3EAD006}" presName="connectorText" presStyleLbl="sibTrans2D1" presStyleIdx="0" presStyleCnt="9"/>
      <dgm:spPr/>
    </dgm:pt>
    <dgm:pt modelId="{05124439-6D74-4FF0-B203-533BC01B537C}" type="pres">
      <dgm:prSet presAssocID="{CAC5B6B7-62B7-4710-BB33-0894E4FED091}" presName="node" presStyleLbl="node1" presStyleIdx="0" presStyleCnt="9">
        <dgm:presLayoutVars>
          <dgm:bulletEnabled val="1"/>
        </dgm:presLayoutVars>
      </dgm:prSet>
      <dgm:spPr/>
    </dgm:pt>
    <dgm:pt modelId="{63B883B2-7709-4DB2-9E78-BAD989ADE73C}" type="pres">
      <dgm:prSet presAssocID="{DCE93793-3947-42C4-B63B-D2E6BB25CF5A}" presName="parTrans" presStyleLbl="sibTrans2D1" presStyleIdx="1" presStyleCnt="9" custAng="10904312"/>
      <dgm:spPr/>
    </dgm:pt>
    <dgm:pt modelId="{5A1004B2-01B0-4026-81E9-4162FF13C5F5}" type="pres">
      <dgm:prSet presAssocID="{DCE93793-3947-42C4-B63B-D2E6BB25CF5A}" presName="connectorText" presStyleLbl="sibTrans2D1" presStyleIdx="1" presStyleCnt="9"/>
      <dgm:spPr/>
    </dgm:pt>
    <dgm:pt modelId="{D296748A-2EA6-4E01-A93A-D8E6BB58C8E9}" type="pres">
      <dgm:prSet presAssocID="{DB7BD5BD-4355-4DB9-B306-936D714D839E}" presName="node" presStyleLbl="node1" presStyleIdx="1" presStyleCnt="9">
        <dgm:presLayoutVars>
          <dgm:bulletEnabled val="1"/>
        </dgm:presLayoutVars>
      </dgm:prSet>
      <dgm:spPr/>
    </dgm:pt>
    <dgm:pt modelId="{B3F2B179-65EA-4B3A-96A8-25C0F9A303DF}" type="pres">
      <dgm:prSet presAssocID="{85748827-F758-4275-BDC4-942566CA1CDE}" presName="parTrans" presStyleLbl="sibTrans2D1" presStyleIdx="2" presStyleCnt="9" custAng="10210380"/>
      <dgm:spPr/>
    </dgm:pt>
    <dgm:pt modelId="{DB019941-9D87-4ADE-9499-F0212FC98CD4}" type="pres">
      <dgm:prSet presAssocID="{85748827-F758-4275-BDC4-942566CA1CDE}" presName="connectorText" presStyleLbl="sibTrans2D1" presStyleIdx="2" presStyleCnt="9"/>
      <dgm:spPr/>
    </dgm:pt>
    <dgm:pt modelId="{8FBF49E2-6904-4E07-AC6E-A405DF5E7723}" type="pres">
      <dgm:prSet presAssocID="{932F5A1C-0EAC-4885-B528-E51A764B1EF1}" presName="node" presStyleLbl="node1" presStyleIdx="2" presStyleCnt="9">
        <dgm:presLayoutVars>
          <dgm:bulletEnabled val="1"/>
        </dgm:presLayoutVars>
      </dgm:prSet>
      <dgm:spPr/>
    </dgm:pt>
    <dgm:pt modelId="{71EDAE8A-9893-42A2-9ABC-A3DEAF01A55A}" type="pres">
      <dgm:prSet presAssocID="{01C771BC-D923-4C83-BE92-2CB9D83BF1E6}" presName="parTrans" presStyleLbl="sibTrans2D1" presStyleIdx="3" presStyleCnt="9" custAng="10758974"/>
      <dgm:spPr/>
    </dgm:pt>
    <dgm:pt modelId="{7D288181-C2E3-426B-8F36-1157A936E08D}" type="pres">
      <dgm:prSet presAssocID="{01C771BC-D923-4C83-BE92-2CB9D83BF1E6}" presName="connectorText" presStyleLbl="sibTrans2D1" presStyleIdx="3" presStyleCnt="9"/>
      <dgm:spPr/>
    </dgm:pt>
    <dgm:pt modelId="{C8AD0803-C973-4961-964B-FADF4FF7D6B8}" type="pres">
      <dgm:prSet presAssocID="{99E84972-07D7-4016-8D05-4576D5B358C5}" presName="node" presStyleLbl="node1" presStyleIdx="3" presStyleCnt="9">
        <dgm:presLayoutVars>
          <dgm:bulletEnabled val="1"/>
        </dgm:presLayoutVars>
      </dgm:prSet>
      <dgm:spPr/>
    </dgm:pt>
    <dgm:pt modelId="{FFA3C375-7189-4D03-AC18-DC43FC547828}" type="pres">
      <dgm:prSet presAssocID="{866872DC-86E1-47D3-A89C-D451739DB7FC}" presName="parTrans" presStyleLbl="sibTrans2D1" presStyleIdx="4" presStyleCnt="9" custAng="11036632"/>
      <dgm:spPr/>
    </dgm:pt>
    <dgm:pt modelId="{B1D675E3-BCE5-4185-B6BB-B5586E0235B3}" type="pres">
      <dgm:prSet presAssocID="{866872DC-86E1-47D3-A89C-D451739DB7FC}" presName="connectorText" presStyleLbl="sibTrans2D1" presStyleIdx="4" presStyleCnt="9"/>
      <dgm:spPr/>
    </dgm:pt>
    <dgm:pt modelId="{BA8179C1-1DC1-47FC-9911-CB3FD56C4F36}" type="pres">
      <dgm:prSet presAssocID="{FA489142-15BB-4C7D-ABF3-C47280A7487E}" presName="node" presStyleLbl="node1" presStyleIdx="4" presStyleCnt="9">
        <dgm:presLayoutVars>
          <dgm:bulletEnabled val="1"/>
        </dgm:presLayoutVars>
      </dgm:prSet>
      <dgm:spPr/>
    </dgm:pt>
    <dgm:pt modelId="{5BDFEA9D-0FE5-4EF3-8B8A-0B87E6F980A8}" type="pres">
      <dgm:prSet presAssocID="{DE901A5F-36C0-455F-89CB-C220621ECAD9}" presName="parTrans" presStyleLbl="sibTrans2D1" presStyleIdx="5" presStyleCnt="9" custAng="10885386"/>
      <dgm:spPr/>
    </dgm:pt>
    <dgm:pt modelId="{2E48A469-8884-48C2-853F-699D697EBDF6}" type="pres">
      <dgm:prSet presAssocID="{DE901A5F-36C0-455F-89CB-C220621ECAD9}" presName="connectorText" presStyleLbl="sibTrans2D1" presStyleIdx="5" presStyleCnt="9"/>
      <dgm:spPr/>
    </dgm:pt>
    <dgm:pt modelId="{AC43B219-8006-45CD-A6A1-3B21E15B0D83}" type="pres">
      <dgm:prSet presAssocID="{1DA96961-448A-416D-BD99-E814F98E85BA}" presName="node" presStyleLbl="node1" presStyleIdx="5" presStyleCnt="9">
        <dgm:presLayoutVars>
          <dgm:bulletEnabled val="1"/>
        </dgm:presLayoutVars>
      </dgm:prSet>
      <dgm:spPr/>
    </dgm:pt>
    <dgm:pt modelId="{FD3C6776-FAF3-490E-BD8F-9DEDFC620971}" type="pres">
      <dgm:prSet presAssocID="{471AB795-FA60-433F-B7F1-A89FDBEBB7E1}" presName="parTrans" presStyleLbl="sibTrans2D1" presStyleIdx="6" presStyleCnt="9" custAng="10863706"/>
      <dgm:spPr/>
    </dgm:pt>
    <dgm:pt modelId="{888A2C0F-98C2-4C1C-ABE4-FD292DC6DF56}" type="pres">
      <dgm:prSet presAssocID="{471AB795-FA60-433F-B7F1-A89FDBEBB7E1}" presName="connectorText" presStyleLbl="sibTrans2D1" presStyleIdx="6" presStyleCnt="9"/>
      <dgm:spPr/>
    </dgm:pt>
    <dgm:pt modelId="{0A974D16-DA71-44DC-BF21-B0C8364ABA0F}" type="pres">
      <dgm:prSet presAssocID="{9A5CF593-5636-497C-B6A0-CFE43324981C}" presName="node" presStyleLbl="node1" presStyleIdx="6" presStyleCnt="9">
        <dgm:presLayoutVars>
          <dgm:bulletEnabled val="1"/>
        </dgm:presLayoutVars>
      </dgm:prSet>
      <dgm:spPr/>
    </dgm:pt>
    <dgm:pt modelId="{E3457C2A-02DB-4722-A8F4-88516BCDA292}" type="pres">
      <dgm:prSet presAssocID="{EAB1321D-D073-468F-A686-D075042216AD}" presName="parTrans" presStyleLbl="sibTrans2D1" presStyleIdx="7" presStyleCnt="9" custAng="11108807"/>
      <dgm:spPr/>
    </dgm:pt>
    <dgm:pt modelId="{8EA69FF6-ADC6-4A6C-8BCB-C33784CB8053}" type="pres">
      <dgm:prSet presAssocID="{EAB1321D-D073-468F-A686-D075042216AD}" presName="connectorText" presStyleLbl="sibTrans2D1" presStyleIdx="7" presStyleCnt="9"/>
      <dgm:spPr/>
    </dgm:pt>
    <dgm:pt modelId="{1EE833AB-8438-4094-B03C-F6DE30190292}" type="pres">
      <dgm:prSet presAssocID="{63508A33-062E-408F-99D3-1534996D70CF}" presName="node" presStyleLbl="node1" presStyleIdx="7" presStyleCnt="9">
        <dgm:presLayoutVars>
          <dgm:bulletEnabled val="1"/>
        </dgm:presLayoutVars>
      </dgm:prSet>
      <dgm:spPr/>
    </dgm:pt>
    <dgm:pt modelId="{760FD688-7331-400F-B0FB-F505834B5D70}" type="pres">
      <dgm:prSet presAssocID="{1605130B-B2E7-4435-99AE-853B9C3CCE95}" presName="parTrans" presStyleLbl="sibTrans2D1" presStyleIdx="8" presStyleCnt="9" custAng="10546821"/>
      <dgm:spPr/>
    </dgm:pt>
    <dgm:pt modelId="{7EC01BB7-6C27-470C-BD81-4246131D18BC}" type="pres">
      <dgm:prSet presAssocID="{1605130B-B2E7-4435-99AE-853B9C3CCE95}" presName="connectorText" presStyleLbl="sibTrans2D1" presStyleIdx="8" presStyleCnt="9"/>
      <dgm:spPr/>
    </dgm:pt>
    <dgm:pt modelId="{5003AB6C-D6C7-4500-B689-51A7DC9CAE1D}" type="pres">
      <dgm:prSet presAssocID="{669E5A06-00E0-41BB-90B9-19FA2A6828A6}" presName="node" presStyleLbl="node1" presStyleIdx="8" presStyleCnt="9">
        <dgm:presLayoutVars>
          <dgm:bulletEnabled val="1"/>
        </dgm:presLayoutVars>
      </dgm:prSet>
      <dgm:spPr/>
    </dgm:pt>
  </dgm:ptLst>
  <dgm:cxnLst>
    <dgm:cxn modelId="{B5ECAC06-79EB-42E2-B4A1-D97EF9BBC7CD}" type="presOf" srcId="{DCE93793-3947-42C4-B63B-D2E6BB25CF5A}" destId="{63B883B2-7709-4DB2-9E78-BAD989ADE73C}" srcOrd="0" destOrd="0" presId="urn:microsoft.com/office/officeart/2005/8/layout/radial5"/>
    <dgm:cxn modelId="{4B1D5026-6D2E-4C7C-932D-E91675A19872}" type="presOf" srcId="{01C771BC-D923-4C83-BE92-2CB9D83BF1E6}" destId="{7D288181-C2E3-426B-8F36-1157A936E08D}" srcOrd="1" destOrd="0" presId="urn:microsoft.com/office/officeart/2005/8/layout/radial5"/>
    <dgm:cxn modelId="{BC447426-BEA5-4669-932A-6E384DDDF5E9}" srcId="{EE38C2C4-5133-4CDB-9C54-9281B85CABF4}" destId="{669E5A06-00E0-41BB-90B9-19FA2A6828A6}" srcOrd="8" destOrd="0" parTransId="{1605130B-B2E7-4435-99AE-853B9C3CCE95}" sibTransId="{9C4B2028-9C82-45CF-85D2-A7F9475720E6}"/>
    <dgm:cxn modelId="{A18DFE28-80F0-4CCA-9412-D51693E53EA5}" type="presOf" srcId="{EAB1321D-D073-468F-A686-D075042216AD}" destId="{E3457C2A-02DB-4722-A8F4-88516BCDA292}" srcOrd="0" destOrd="0" presId="urn:microsoft.com/office/officeart/2005/8/layout/radial5"/>
    <dgm:cxn modelId="{7137682E-E884-4A43-B7BA-D25258EA5D0F}" type="presOf" srcId="{01C771BC-D923-4C83-BE92-2CB9D83BF1E6}" destId="{71EDAE8A-9893-42A2-9ABC-A3DEAF01A55A}" srcOrd="0" destOrd="0" presId="urn:microsoft.com/office/officeart/2005/8/layout/radial5"/>
    <dgm:cxn modelId="{A5939637-27C9-4593-81F9-1707EC41360C}" type="presOf" srcId="{EAB1321D-D073-468F-A686-D075042216AD}" destId="{8EA69FF6-ADC6-4A6C-8BCB-C33784CB8053}" srcOrd="1" destOrd="0" presId="urn:microsoft.com/office/officeart/2005/8/layout/radial5"/>
    <dgm:cxn modelId="{66DE8D39-2088-4B02-8F13-D5003B67F0B8}" srcId="{EE38C2C4-5133-4CDB-9C54-9281B85CABF4}" destId="{DB7BD5BD-4355-4DB9-B306-936D714D839E}" srcOrd="1" destOrd="0" parTransId="{DCE93793-3947-42C4-B63B-D2E6BB25CF5A}" sibTransId="{3C13FD35-FC9A-4C81-BC15-111599F6E1CF}"/>
    <dgm:cxn modelId="{76F75D40-BE6E-424C-8200-D9A12A789DDE}" srcId="{F5E0AABB-AA17-49D0-9BDC-673C12BB4917}" destId="{EE38C2C4-5133-4CDB-9C54-9281B85CABF4}" srcOrd="0" destOrd="0" parTransId="{441A5978-64C2-46AE-B3A7-2940DE5F95D6}" sibTransId="{51A75AFF-0054-4BBC-88E4-E697DDDC3E10}"/>
    <dgm:cxn modelId="{6894705B-20FD-48C7-915A-E5F1BE60F8EF}" type="presOf" srcId="{866872DC-86E1-47D3-A89C-D451739DB7FC}" destId="{B1D675E3-BCE5-4185-B6BB-B5586E0235B3}" srcOrd="1" destOrd="0" presId="urn:microsoft.com/office/officeart/2005/8/layout/radial5"/>
    <dgm:cxn modelId="{E0CD1145-4307-4187-8CCC-69FEAD63AEBF}" type="presOf" srcId="{9A5CF593-5636-497C-B6A0-CFE43324981C}" destId="{0A974D16-DA71-44DC-BF21-B0C8364ABA0F}" srcOrd="0" destOrd="0" presId="urn:microsoft.com/office/officeart/2005/8/layout/radial5"/>
    <dgm:cxn modelId="{49A3C74E-FD01-4BC9-A0E1-B956DF8E3426}" type="presOf" srcId="{1605130B-B2E7-4435-99AE-853B9C3CCE95}" destId="{760FD688-7331-400F-B0FB-F505834B5D70}" srcOrd="0" destOrd="0" presId="urn:microsoft.com/office/officeart/2005/8/layout/radial5"/>
    <dgm:cxn modelId="{9FCA1C6F-F08E-46C7-B8EF-0F787E057993}" srcId="{EE38C2C4-5133-4CDB-9C54-9281B85CABF4}" destId="{CAC5B6B7-62B7-4710-BB33-0894E4FED091}" srcOrd="0" destOrd="0" parTransId="{3AA596E0-3389-4BDE-8C02-1582E3EAD006}" sibTransId="{6AEEFC88-F550-45F0-9EDE-A7F3185F69D5}"/>
    <dgm:cxn modelId="{D0E00953-D6EE-49FC-A299-7166F8E232B9}" type="presOf" srcId="{932F5A1C-0EAC-4885-B528-E51A764B1EF1}" destId="{8FBF49E2-6904-4E07-AC6E-A405DF5E7723}" srcOrd="0" destOrd="0" presId="urn:microsoft.com/office/officeart/2005/8/layout/radial5"/>
    <dgm:cxn modelId="{90FF8253-F78B-4460-96BD-680C8E68F0A7}" type="presOf" srcId="{866872DC-86E1-47D3-A89C-D451739DB7FC}" destId="{FFA3C375-7189-4D03-AC18-DC43FC547828}" srcOrd="0" destOrd="0" presId="urn:microsoft.com/office/officeart/2005/8/layout/radial5"/>
    <dgm:cxn modelId="{DA505A82-CE35-4542-99EC-33E72BBAC10B}" type="presOf" srcId="{669E5A06-00E0-41BB-90B9-19FA2A6828A6}" destId="{5003AB6C-D6C7-4500-B689-51A7DC9CAE1D}" srcOrd="0" destOrd="0" presId="urn:microsoft.com/office/officeart/2005/8/layout/radial5"/>
    <dgm:cxn modelId="{79305A86-0070-4DE7-AEEF-E71B3F6C7734}" type="presOf" srcId="{3AA596E0-3389-4BDE-8C02-1582E3EAD006}" destId="{67CFA95E-0C8C-44BB-9DBD-F3A64D05FC52}" srcOrd="1" destOrd="0" presId="urn:microsoft.com/office/officeart/2005/8/layout/radial5"/>
    <dgm:cxn modelId="{DDA7CB91-D4EA-411B-92C7-C215EA7B6998}" srcId="{EE38C2C4-5133-4CDB-9C54-9281B85CABF4}" destId="{FA489142-15BB-4C7D-ABF3-C47280A7487E}" srcOrd="4" destOrd="0" parTransId="{866872DC-86E1-47D3-A89C-D451739DB7FC}" sibTransId="{8C32E826-3A5E-4951-9CAF-76B4E2C960DF}"/>
    <dgm:cxn modelId="{0B388092-1AEC-4D3E-A1AF-B9FC0F10384E}" type="presOf" srcId="{471AB795-FA60-433F-B7F1-A89FDBEBB7E1}" destId="{FD3C6776-FAF3-490E-BD8F-9DEDFC620971}" srcOrd="0" destOrd="0" presId="urn:microsoft.com/office/officeart/2005/8/layout/radial5"/>
    <dgm:cxn modelId="{C23BCA92-FE67-4DC1-92FB-493F74EAB12A}" type="presOf" srcId="{471AB795-FA60-433F-B7F1-A89FDBEBB7E1}" destId="{888A2C0F-98C2-4C1C-ABE4-FD292DC6DF56}" srcOrd="1" destOrd="0" presId="urn:microsoft.com/office/officeart/2005/8/layout/radial5"/>
    <dgm:cxn modelId="{BFDFF59B-5C3A-472E-AD6E-AC65D25D097F}" type="presOf" srcId="{99E84972-07D7-4016-8D05-4576D5B358C5}" destId="{C8AD0803-C973-4961-964B-FADF4FF7D6B8}" srcOrd="0" destOrd="0" presId="urn:microsoft.com/office/officeart/2005/8/layout/radial5"/>
    <dgm:cxn modelId="{4A1BA29C-79E0-41AA-995A-55DBB9693FA8}" type="presOf" srcId="{85748827-F758-4275-BDC4-942566CA1CDE}" destId="{DB019941-9D87-4ADE-9499-F0212FC98CD4}" srcOrd="1" destOrd="0" presId="urn:microsoft.com/office/officeart/2005/8/layout/radial5"/>
    <dgm:cxn modelId="{374BB09F-B9EF-4BC8-981B-45A0335D2CE3}" type="presOf" srcId="{DE901A5F-36C0-455F-89CB-C220621ECAD9}" destId="{2E48A469-8884-48C2-853F-699D697EBDF6}" srcOrd="1" destOrd="0" presId="urn:microsoft.com/office/officeart/2005/8/layout/radial5"/>
    <dgm:cxn modelId="{8A1741A6-9DF1-4BFC-B604-E7609077F4B5}" type="presOf" srcId="{F5E0AABB-AA17-49D0-9BDC-673C12BB4917}" destId="{C7FCA84B-0AD2-40A9-9C69-75C6A4524B79}" srcOrd="0" destOrd="0" presId="urn:microsoft.com/office/officeart/2005/8/layout/radial5"/>
    <dgm:cxn modelId="{B0B61CB1-AA73-47BB-8626-75AA9D00B596}" srcId="{EE38C2C4-5133-4CDB-9C54-9281B85CABF4}" destId="{9A5CF593-5636-497C-B6A0-CFE43324981C}" srcOrd="6" destOrd="0" parTransId="{471AB795-FA60-433F-B7F1-A89FDBEBB7E1}" sibTransId="{5F3388F5-0011-4BB3-8E36-29D4B0E09D81}"/>
    <dgm:cxn modelId="{020000B8-794C-44C8-A7B3-3F786DF3EBFA}" type="presOf" srcId="{FA489142-15BB-4C7D-ABF3-C47280A7487E}" destId="{BA8179C1-1DC1-47FC-9911-CB3FD56C4F36}" srcOrd="0" destOrd="0" presId="urn:microsoft.com/office/officeart/2005/8/layout/radial5"/>
    <dgm:cxn modelId="{2EE75AB8-964D-4B76-8A57-5D0DA33A6181}" srcId="{EE38C2C4-5133-4CDB-9C54-9281B85CABF4}" destId="{1DA96961-448A-416D-BD99-E814F98E85BA}" srcOrd="5" destOrd="0" parTransId="{DE901A5F-36C0-455F-89CB-C220621ECAD9}" sibTransId="{1D83862A-E065-4224-9D3C-E5B80DDB2657}"/>
    <dgm:cxn modelId="{8D6ACDBD-817D-453E-91A1-2A981B064B5B}" type="presOf" srcId="{63508A33-062E-408F-99D3-1534996D70CF}" destId="{1EE833AB-8438-4094-B03C-F6DE30190292}" srcOrd="0" destOrd="0" presId="urn:microsoft.com/office/officeart/2005/8/layout/radial5"/>
    <dgm:cxn modelId="{7CEE62BE-A834-4CB5-AAEB-B8C713ECA86B}" srcId="{EE38C2C4-5133-4CDB-9C54-9281B85CABF4}" destId="{932F5A1C-0EAC-4885-B528-E51A764B1EF1}" srcOrd="2" destOrd="0" parTransId="{85748827-F758-4275-BDC4-942566CA1CDE}" sibTransId="{66D9B822-9AD0-40FF-A80B-926655E203FE}"/>
    <dgm:cxn modelId="{C62D5AC0-883E-41CC-A977-2F55FC51AB80}" type="presOf" srcId="{DB7BD5BD-4355-4DB9-B306-936D714D839E}" destId="{D296748A-2EA6-4E01-A93A-D8E6BB58C8E9}" srcOrd="0" destOrd="0" presId="urn:microsoft.com/office/officeart/2005/8/layout/radial5"/>
    <dgm:cxn modelId="{7D714CC2-4207-4465-AB7E-6FB61AF857B2}" type="presOf" srcId="{EE38C2C4-5133-4CDB-9C54-9281B85CABF4}" destId="{FAB7BDF0-38FC-47AC-BB96-7D89723409E2}" srcOrd="0" destOrd="0" presId="urn:microsoft.com/office/officeart/2005/8/layout/radial5"/>
    <dgm:cxn modelId="{403E86D4-74E0-4714-8C33-0AB83294EB64}" type="presOf" srcId="{1DA96961-448A-416D-BD99-E814F98E85BA}" destId="{AC43B219-8006-45CD-A6A1-3B21E15B0D83}" srcOrd="0" destOrd="0" presId="urn:microsoft.com/office/officeart/2005/8/layout/radial5"/>
    <dgm:cxn modelId="{D486CAD8-616C-4C18-865E-9D4AE08769FE}" type="presOf" srcId="{DE901A5F-36C0-455F-89CB-C220621ECAD9}" destId="{5BDFEA9D-0FE5-4EF3-8B8A-0B87E6F980A8}" srcOrd="0" destOrd="0" presId="urn:microsoft.com/office/officeart/2005/8/layout/radial5"/>
    <dgm:cxn modelId="{B08004E5-A627-41B6-ADF8-3E1B269C93CA}" type="presOf" srcId="{CAC5B6B7-62B7-4710-BB33-0894E4FED091}" destId="{05124439-6D74-4FF0-B203-533BC01B537C}" srcOrd="0" destOrd="0" presId="urn:microsoft.com/office/officeart/2005/8/layout/radial5"/>
    <dgm:cxn modelId="{2F8219E8-2D8B-42FE-AA67-B18E29FEC26E}" type="presOf" srcId="{DCE93793-3947-42C4-B63B-D2E6BB25CF5A}" destId="{5A1004B2-01B0-4026-81E9-4162FF13C5F5}" srcOrd="1" destOrd="0" presId="urn:microsoft.com/office/officeart/2005/8/layout/radial5"/>
    <dgm:cxn modelId="{A6164EEB-8328-4B73-9A98-9A7EFF370FF0}" srcId="{EE38C2C4-5133-4CDB-9C54-9281B85CABF4}" destId="{63508A33-062E-408F-99D3-1534996D70CF}" srcOrd="7" destOrd="0" parTransId="{EAB1321D-D073-468F-A686-D075042216AD}" sibTransId="{D2ADCF38-FD92-4FAC-8D5C-17380F9375A6}"/>
    <dgm:cxn modelId="{E7601DED-DAC9-47B0-8712-1BFDC334AF13}" srcId="{EE38C2C4-5133-4CDB-9C54-9281B85CABF4}" destId="{99E84972-07D7-4016-8D05-4576D5B358C5}" srcOrd="3" destOrd="0" parTransId="{01C771BC-D923-4C83-BE92-2CB9D83BF1E6}" sibTransId="{B71C6526-5730-4B8A-B602-0E5D48CC6B9B}"/>
    <dgm:cxn modelId="{D8CE20F3-D08D-40D4-A448-5ABB4EEC09E0}" type="presOf" srcId="{1605130B-B2E7-4435-99AE-853B9C3CCE95}" destId="{7EC01BB7-6C27-470C-BD81-4246131D18BC}" srcOrd="1" destOrd="0" presId="urn:microsoft.com/office/officeart/2005/8/layout/radial5"/>
    <dgm:cxn modelId="{FB17E9F7-3949-4321-AF2D-817A75362B5E}" type="presOf" srcId="{85748827-F758-4275-BDC4-942566CA1CDE}" destId="{B3F2B179-65EA-4B3A-96A8-25C0F9A303DF}" srcOrd="0" destOrd="0" presId="urn:microsoft.com/office/officeart/2005/8/layout/radial5"/>
    <dgm:cxn modelId="{CCDC5DF9-6FAB-449D-8C66-A3350C7EEBC4}" type="presOf" srcId="{3AA596E0-3389-4BDE-8C02-1582E3EAD006}" destId="{4673CDCB-A412-4F34-83A7-B07171015B8E}" srcOrd="0" destOrd="0" presId="urn:microsoft.com/office/officeart/2005/8/layout/radial5"/>
    <dgm:cxn modelId="{AC6EE68A-25FF-4807-860D-5990AD0A397E}" type="presParOf" srcId="{C7FCA84B-0AD2-40A9-9C69-75C6A4524B79}" destId="{FAB7BDF0-38FC-47AC-BB96-7D89723409E2}" srcOrd="0" destOrd="0" presId="urn:microsoft.com/office/officeart/2005/8/layout/radial5"/>
    <dgm:cxn modelId="{421B6C4C-8B7B-4CA0-8BDD-A08C4EEF851E}" type="presParOf" srcId="{C7FCA84B-0AD2-40A9-9C69-75C6A4524B79}" destId="{4673CDCB-A412-4F34-83A7-B07171015B8E}" srcOrd="1" destOrd="0" presId="urn:microsoft.com/office/officeart/2005/8/layout/radial5"/>
    <dgm:cxn modelId="{B2715FA1-9AED-4B6F-A532-C14AFEAE0DFD}" type="presParOf" srcId="{4673CDCB-A412-4F34-83A7-B07171015B8E}" destId="{67CFA95E-0C8C-44BB-9DBD-F3A64D05FC52}" srcOrd="0" destOrd="0" presId="urn:microsoft.com/office/officeart/2005/8/layout/radial5"/>
    <dgm:cxn modelId="{C3385DB2-D2B7-40A8-BDAD-604880A57A8B}" type="presParOf" srcId="{C7FCA84B-0AD2-40A9-9C69-75C6A4524B79}" destId="{05124439-6D74-4FF0-B203-533BC01B537C}" srcOrd="2" destOrd="0" presId="urn:microsoft.com/office/officeart/2005/8/layout/radial5"/>
    <dgm:cxn modelId="{BA4A3262-CBB7-42E3-90D6-234F3E421065}" type="presParOf" srcId="{C7FCA84B-0AD2-40A9-9C69-75C6A4524B79}" destId="{63B883B2-7709-4DB2-9E78-BAD989ADE73C}" srcOrd="3" destOrd="0" presId="urn:microsoft.com/office/officeart/2005/8/layout/radial5"/>
    <dgm:cxn modelId="{D23B9464-362A-450D-A35D-446EDD8700C4}" type="presParOf" srcId="{63B883B2-7709-4DB2-9E78-BAD989ADE73C}" destId="{5A1004B2-01B0-4026-81E9-4162FF13C5F5}" srcOrd="0" destOrd="0" presId="urn:microsoft.com/office/officeart/2005/8/layout/radial5"/>
    <dgm:cxn modelId="{CD4032E3-586A-4A6A-966A-D2B75E82F94E}" type="presParOf" srcId="{C7FCA84B-0AD2-40A9-9C69-75C6A4524B79}" destId="{D296748A-2EA6-4E01-A93A-D8E6BB58C8E9}" srcOrd="4" destOrd="0" presId="urn:microsoft.com/office/officeart/2005/8/layout/radial5"/>
    <dgm:cxn modelId="{DC5BC20F-585A-46EE-9172-725D8EEE930B}" type="presParOf" srcId="{C7FCA84B-0AD2-40A9-9C69-75C6A4524B79}" destId="{B3F2B179-65EA-4B3A-96A8-25C0F9A303DF}" srcOrd="5" destOrd="0" presId="urn:microsoft.com/office/officeart/2005/8/layout/radial5"/>
    <dgm:cxn modelId="{DFCC531E-F31D-49FA-AB4F-9325F34568B4}" type="presParOf" srcId="{B3F2B179-65EA-4B3A-96A8-25C0F9A303DF}" destId="{DB019941-9D87-4ADE-9499-F0212FC98CD4}" srcOrd="0" destOrd="0" presId="urn:microsoft.com/office/officeart/2005/8/layout/radial5"/>
    <dgm:cxn modelId="{02D0D4D2-A8CD-4021-AFB1-020AC193FFD1}" type="presParOf" srcId="{C7FCA84B-0AD2-40A9-9C69-75C6A4524B79}" destId="{8FBF49E2-6904-4E07-AC6E-A405DF5E7723}" srcOrd="6" destOrd="0" presId="urn:microsoft.com/office/officeart/2005/8/layout/radial5"/>
    <dgm:cxn modelId="{C8C71878-BC83-4818-BEA4-DBD57A8FB4FD}" type="presParOf" srcId="{C7FCA84B-0AD2-40A9-9C69-75C6A4524B79}" destId="{71EDAE8A-9893-42A2-9ABC-A3DEAF01A55A}" srcOrd="7" destOrd="0" presId="urn:microsoft.com/office/officeart/2005/8/layout/radial5"/>
    <dgm:cxn modelId="{D65918A8-A064-4939-B9C5-A508EE51D6B5}" type="presParOf" srcId="{71EDAE8A-9893-42A2-9ABC-A3DEAF01A55A}" destId="{7D288181-C2E3-426B-8F36-1157A936E08D}" srcOrd="0" destOrd="0" presId="urn:microsoft.com/office/officeart/2005/8/layout/radial5"/>
    <dgm:cxn modelId="{905E63D9-4B55-4DE0-A930-71C5B556684A}" type="presParOf" srcId="{C7FCA84B-0AD2-40A9-9C69-75C6A4524B79}" destId="{C8AD0803-C973-4961-964B-FADF4FF7D6B8}" srcOrd="8" destOrd="0" presId="urn:microsoft.com/office/officeart/2005/8/layout/radial5"/>
    <dgm:cxn modelId="{14DB6854-4CF8-40C5-94CA-26205402ACAC}" type="presParOf" srcId="{C7FCA84B-0AD2-40A9-9C69-75C6A4524B79}" destId="{FFA3C375-7189-4D03-AC18-DC43FC547828}" srcOrd="9" destOrd="0" presId="urn:microsoft.com/office/officeart/2005/8/layout/radial5"/>
    <dgm:cxn modelId="{932433FD-BF17-474B-B6CD-7B881684C2A9}" type="presParOf" srcId="{FFA3C375-7189-4D03-AC18-DC43FC547828}" destId="{B1D675E3-BCE5-4185-B6BB-B5586E0235B3}" srcOrd="0" destOrd="0" presId="urn:microsoft.com/office/officeart/2005/8/layout/radial5"/>
    <dgm:cxn modelId="{175BDDBC-2D34-4033-A93D-C40D6A55490B}" type="presParOf" srcId="{C7FCA84B-0AD2-40A9-9C69-75C6A4524B79}" destId="{BA8179C1-1DC1-47FC-9911-CB3FD56C4F36}" srcOrd="10" destOrd="0" presId="urn:microsoft.com/office/officeart/2005/8/layout/radial5"/>
    <dgm:cxn modelId="{97B1ACD5-5616-4348-B2F8-3B360EFC28F3}" type="presParOf" srcId="{C7FCA84B-0AD2-40A9-9C69-75C6A4524B79}" destId="{5BDFEA9D-0FE5-4EF3-8B8A-0B87E6F980A8}" srcOrd="11" destOrd="0" presId="urn:microsoft.com/office/officeart/2005/8/layout/radial5"/>
    <dgm:cxn modelId="{790281A9-D2AF-4ACA-BEED-E4F23073B251}" type="presParOf" srcId="{5BDFEA9D-0FE5-4EF3-8B8A-0B87E6F980A8}" destId="{2E48A469-8884-48C2-853F-699D697EBDF6}" srcOrd="0" destOrd="0" presId="urn:microsoft.com/office/officeart/2005/8/layout/radial5"/>
    <dgm:cxn modelId="{956691A9-EA18-4016-9E12-9AED44D16658}" type="presParOf" srcId="{C7FCA84B-0AD2-40A9-9C69-75C6A4524B79}" destId="{AC43B219-8006-45CD-A6A1-3B21E15B0D83}" srcOrd="12" destOrd="0" presId="urn:microsoft.com/office/officeart/2005/8/layout/radial5"/>
    <dgm:cxn modelId="{98936821-10F9-4E45-8784-93DE7FF55A93}" type="presParOf" srcId="{C7FCA84B-0AD2-40A9-9C69-75C6A4524B79}" destId="{FD3C6776-FAF3-490E-BD8F-9DEDFC620971}" srcOrd="13" destOrd="0" presId="urn:microsoft.com/office/officeart/2005/8/layout/radial5"/>
    <dgm:cxn modelId="{839D07E3-6B7E-47CE-8650-0FD8D8E4B75F}" type="presParOf" srcId="{FD3C6776-FAF3-490E-BD8F-9DEDFC620971}" destId="{888A2C0F-98C2-4C1C-ABE4-FD292DC6DF56}" srcOrd="0" destOrd="0" presId="urn:microsoft.com/office/officeart/2005/8/layout/radial5"/>
    <dgm:cxn modelId="{383111B9-1B6C-41DF-9D20-DFA37B27F0B3}" type="presParOf" srcId="{C7FCA84B-0AD2-40A9-9C69-75C6A4524B79}" destId="{0A974D16-DA71-44DC-BF21-B0C8364ABA0F}" srcOrd="14" destOrd="0" presId="urn:microsoft.com/office/officeart/2005/8/layout/radial5"/>
    <dgm:cxn modelId="{E3CA4CF3-F9B6-4463-BD0A-3935F61DEE9F}" type="presParOf" srcId="{C7FCA84B-0AD2-40A9-9C69-75C6A4524B79}" destId="{E3457C2A-02DB-4722-A8F4-88516BCDA292}" srcOrd="15" destOrd="0" presId="urn:microsoft.com/office/officeart/2005/8/layout/radial5"/>
    <dgm:cxn modelId="{03BA790C-9921-4A30-9FA9-B2ECD0A47FE4}" type="presParOf" srcId="{E3457C2A-02DB-4722-A8F4-88516BCDA292}" destId="{8EA69FF6-ADC6-4A6C-8BCB-C33784CB8053}" srcOrd="0" destOrd="0" presId="urn:microsoft.com/office/officeart/2005/8/layout/radial5"/>
    <dgm:cxn modelId="{233A6472-EA87-469E-AA86-81669EA6A67D}" type="presParOf" srcId="{C7FCA84B-0AD2-40A9-9C69-75C6A4524B79}" destId="{1EE833AB-8438-4094-B03C-F6DE30190292}" srcOrd="16" destOrd="0" presId="urn:microsoft.com/office/officeart/2005/8/layout/radial5"/>
    <dgm:cxn modelId="{666FA637-D552-462A-9986-A91DAFB0D4EE}" type="presParOf" srcId="{C7FCA84B-0AD2-40A9-9C69-75C6A4524B79}" destId="{760FD688-7331-400F-B0FB-F505834B5D70}" srcOrd="17" destOrd="0" presId="urn:microsoft.com/office/officeart/2005/8/layout/radial5"/>
    <dgm:cxn modelId="{1435C46F-A762-43A0-837C-CF1FF6D9DF59}" type="presParOf" srcId="{760FD688-7331-400F-B0FB-F505834B5D70}" destId="{7EC01BB7-6C27-470C-BD81-4246131D18BC}" srcOrd="0" destOrd="0" presId="urn:microsoft.com/office/officeart/2005/8/layout/radial5"/>
    <dgm:cxn modelId="{51484E8F-895C-4B36-8DD1-C42DC0E9677E}" type="presParOf" srcId="{C7FCA84B-0AD2-40A9-9C69-75C6A4524B79}" destId="{5003AB6C-D6C7-4500-B689-51A7DC9CAE1D}" srcOrd="18" destOrd="0" presId="urn:microsoft.com/office/officeart/2005/8/layout/radial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B7BDF0-38FC-47AC-BB96-7D89723409E2}">
      <dsp:nvSpPr>
        <dsp:cNvPr id="0" name=""/>
        <dsp:cNvSpPr/>
      </dsp:nvSpPr>
      <dsp:spPr>
        <a:xfrm>
          <a:off x="2548638" y="1475730"/>
          <a:ext cx="635503" cy="635503"/>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Taught APR</a:t>
          </a:r>
        </a:p>
      </dsp:txBody>
      <dsp:txXfrm>
        <a:off x="2641705" y="1568797"/>
        <a:ext cx="449369" cy="449369"/>
      </dsp:txXfrm>
    </dsp:sp>
    <dsp:sp modelId="{4673CDCB-A412-4F34-83A7-B07171015B8E}">
      <dsp:nvSpPr>
        <dsp:cNvPr id="0" name=""/>
        <dsp:cNvSpPr/>
      </dsp:nvSpPr>
      <dsp:spPr>
        <a:xfrm rot="5400000">
          <a:off x="2685116" y="1035930"/>
          <a:ext cx="362546" cy="216071"/>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717527" y="1046734"/>
        <a:ext cx="297725" cy="129643"/>
      </dsp:txXfrm>
    </dsp:sp>
    <dsp:sp modelId="{05124439-6D74-4FF0-B203-533BC01B537C}">
      <dsp:nvSpPr>
        <dsp:cNvPr id="0" name=""/>
        <dsp:cNvSpPr/>
      </dsp:nvSpPr>
      <dsp:spPr>
        <a:xfrm>
          <a:off x="2473668" y="6237"/>
          <a:ext cx="785442" cy="7854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External Examiner Reports</a:t>
          </a:r>
        </a:p>
      </dsp:txBody>
      <dsp:txXfrm>
        <a:off x="2588693" y="121262"/>
        <a:ext cx="555392" cy="555392"/>
      </dsp:txXfrm>
    </dsp:sp>
    <dsp:sp modelId="{63B883B2-7709-4DB2-9E78-BAD989ADE73C}">
      <dsp:nvSpPr>
        <dsp:cNvPr id="0" name=""/>
        <dsp:cNvSpPr/>
      </dsp:nvSpPr>
      <dsp:spPr>
        <a:xfrm rot="7904312">
          <a:off x="3102617" y="1187888"/>
          <a:ext cx="362546" cy="216071"/>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156604" y="1206918"/>
        <a:ext cx="297725" cy="129643"/>
      </dsp:txXfrm>
    </dsp:sp>
    <dsp:sp modelId="{D296748A-2EA6-4E01-A93A-D8E6BB58C8E9}">
      <dsp:nvSpPr>
        <dsp:cNvPr id="0" name=""/>
        <dsp:cNvSpPr/>
      </dsp:nvSpPr>
      <dsp:spPr>
        <a:xfrm>
          <a:off x="3370051" y="332493"/>
          <a:ext cx="785442" cy="7854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External Review Outcomes e.g. PSRB</a:t>
          </a:r>
        </a:p>
      </dsp:txBody>
      <dsp:txXfrm>
        <a:off x="3485076" y="447518"/>
        <a:ext cx="555392" cy="555392"/>
      </dsp:txXfrm>
    </dsp:sp>
    <dsp:sp modelId="{B3F2B179-65EA-4B3A-96A8-25C0F9A303DF}">
      <dsp:nvSpPr>
        <dsp:cNvPr id="0" name=""/>
        <dsp:cNvSpPr/>
      </dsp:nvSpPr>
      <dsp:spPr>
        <a:xfrm rot="9610380">
          <a:off x="3324765" y="1572659"/>
          <a:ext cx="362546" cy="216071"/>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387665" y="1604880"/>
        <a:ext cx="297725" cy="129643"/>
      </dsp:txXfrm>
    </dsp:sp>
    <dsp:sp modelId="{8FBF49E2-6904-4E07-AC6E-A405DF5E7723}">
      <dsp:nvSpPr>
        <dsp:cNvPr id="0" name=""/>
        <dsp:cNvSpPr/>
      </dsp:nvSpPr>
      <dsp:spPr>
        <a:xfrm>
          <a:off x="3847006" y="1158604"/>
          <a:ext cx="785442" cy="7854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External Survey Results</a:t>
          </a:r>
        </a:p>
      </dsp:txBody>
      <dsp:txXfrm>
        <a:off x="3962031" y="1273629"/>
        <a:ext cx="555392" cy="555392"/>
      </dsp:txXfrm>
    </dsp:sp>
    <dsp:sp modelId="{71EDAE8A-9893-42A2-9ABC-A3DEAF01A55A}">
      <dsp:nvSpPr>
        <dsp:cNvPr id="0" name=""/>
        <dsp:cNvSpPr/>
      </dsp:nvSpPr>
      <dsp:spPr>
        <a:xfrm rot="12558974">
          <a:off x="3247614" y="2010204"/>
          <a:ext cx="362546" cy="216071"/>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308284" y="2069287"/>
        <a:ext cx="297725" cy="129643"/>
      </dsp:txXfrm>
    </dsp:sp>
    <dsp:sp modelId="{C8AD0803-C973-4961-964B-FADF4FF7D6B8}">
      <dsp:nvSpPr>
        <dsp:cNvPr id="0" name=""/>
        <dsp:cNvSpPr/>
      </dsp:nvSpPr>
      <dsp:spPr>
        <a:xfrm>
          <a:off x="3681361" y="2098022"/>
          <a:ext cx="785442" cy="7854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Internal Survey Results</a:t>
          </a:r>
        </a:p>
      </dsp:txBody>
      <dsp:txXfrm>
        <a:off x="3796386" y="2213047"/>
        <a:ext cx="555392" cy="555392"/>
      </dsp:txXfrm>
    </dsp:sp>
    <dsp:sp modelId="{FFA3C375-7189-4D03-AC18-DC43FC547828}">
      <dsp:nvSpPr>
        <dsp:cNvPr id="0" name=""/>
        <dsp:cNvSpPr/>
      </dsp:nvSpPr>
      <dsp:spPr>
        <a:xfrm rot="15236632">
          <a:off x="2907264" y="2295792"/>
          <a:ext cx="362546" cy="216071"/>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948639" y="2370152"/>
        <a:ext cx="297725" cy="129643"/>
      </dsp:txXfrm>
    </dsp:sp>
    <dsp:sp modelId="{BA8179C1-1DC1-47FC-9911-CB3FD56C4F36}">
      <dsp:nvSpPr>
        <dsp:cNvPr id="0" name=""/>
        <dsp:cNvSpPr/>
      </dsp:nvSpPr>
      <dsp:spPr>
        <a:xfrm>
          <a:off x="2950623" y="2711184"/>
          <a:ext cx="785442" cy="7854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UQT Outcomes</a:t>
          </a:r>
        </a:p>
      </dsp:txBody>
      <dsp:txXfrm>
        <a:off x="3065648" y="2826209"/>
        <a:ext cx="555392" cy="555392"/>
      </dsp:txXfrm>
    </dsp:sp>
    <dsp:sp modelId="{5BDFEA9D-0FE5-4EF3-8B8A-0B87E6F980A8}">
      <dsp:nvSpPr>
        <dsp:cNvPr id="0" name=""/>
        <dsp:cNvSpPr/>
      </dsp:nvSpPr>
      <dsp:spPr>
        <a:xfrm rot="17485386">
          <a:off x="2462968" y="2295792"/>
          <a:ext cx="362546" cy="216071"/>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2483540" y="2369177"/>
        <a:ext cx="297725" cy="129643"/>
      </dsp:txXfrm>
    </dsp:sp>
    <dsp:sp modelId="{AC43B219-8006-45CD-A6A1-3B21E15B0D83}">
      <dsp:nvSpPr>
        <dsp:cNvPr id="0" name=""/>
        <dsp:cNvSpPr/>
      </dsp:nvSpPr>
      <dsp:spPr>
        <a:xfrm>
          <a:off x="1996713" y="2711184"/>
          <a:ext cx="785442" cy="7854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Enhancement activity Outcomes</a:t>
          </a:r>
        </a:p>
      </dsp:txBody>
      <dsp:txXfrm>
        <a:off x="2111738" y="2826209"/>
        <a:ext cx="555392" cy="555392"/>
      </dsp:txXfrm>
    </dsp:sp>
    <dsp:sp modelId="{FD3C6776-FAF3-490E-BD8F-9DEDFC620971}">
      <dsp:nvSpPr>
        <dsp:cNvPr id="0" name=""/>
        <dsp:cNvSpPr/>
      </dsp:nvSpPr>
      <dsp:spPr>
        <a:xfrm rot="19863706">
          <a:off x="2122619" y="2010204"/>
          <a:ext cx="362546" cy="216071"/>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2126666" y="2069100"/>
        <a:ext cx="297725" cy="129643"/>
      </dsp:txXfrm>
    </dsp:sp>
    <dsp:sp modelId="{0A974D16-DA71-44DC-BF21-B0C8364ABA0F}">
      <dsp:nvSpPr>
        <dsp:cNvPr id="0" name=""/>
        <dsp:cNvSpPr/>
      </dsp:nvSpPr>
      <dsp:spPr>
        <a:xfrm>
          <a:off x="1265975" y="2098022"/>
          <a:ext cx="785442" cy="7854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Staff Feedback</a:t>
          </a:r>
        </a:p>
      </dsp:txBody>
      <dsp:txXfrm>
        <a:off x="1381000" y="2213047"/>
        <a:ext cx="555392" cy="555392"/>
      </dsp:txXfrm>
    </dsp:sp>
    <dsp:sp modelId="{E3457C2A-02DB-4722-A8F4-88516BCDA292}">
      <dsp:nvSpPr>
        <dsp:cNvPr id="0" name=""/>
        <dsp:cNvSpPr/>
      </dsp:nvSpPr>
      <dsp:spPr>
        <a:xfrm rot="908807">
          <a:off x="2045468" y="1572659"/>
          <a:ext cx="362546" cy="216071"/>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2046594" y="1607404"/>
        <a:ext cx="297725" cy="129643"/>
      </dsp:txXfrm>
    </dsp:sp>
    <dsp:sp modelId="{1EE833AB-8438-4094-B03C-F6DE30190292}">
      <dsp:nvSpPr>
        <dsp:cNvPr id="0" name=""/>
        <dsp:cNvSpPr/>
      </dsp:nvSpPr>
      <dsp:spPr>
        <a:xfrm>
          <a:off x="1100331" y="1158604"/>
          <a:ext cx="785442" cy="7854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Student Academic Outcomes</a:t>
          </a:r>
        </a:p>
      </dsp:txBody>
      <dsp:txXfrm>
        <a:off x="1215356" y="1273629"/>
        <a:ext cx="555392" cy="555392"/>
      </dsp:txXfrm>
    </dsp:sp>
    <dsp:sp modelId="{760FD688-7331-400F-B0FB-F505834B5D70}">
      <dsp:nvSpPr>
        <dsp:cNvPr id="0" name=""/>
        <dsp:cNvSpPr/>
      </dsp:nvSpPr>
      <dsp:spPr>
        <a:xfrm rot="2746821">
          <a:off x="2267615" y="1187888"/>
          <a:ext cx="362546" cy="216071"/>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2277422" y="1207874"/>
        <a:ext cx="297725" cy="129643"/>
      </dsp:txXfrm>
    </dsp:sp>
    <dsp:sp modelId="{5003AB6C-D6C7-4500-B689-51A7DC9CAE1D}">
      <dsp:nvSpPr>
        <dsp:cNvPr id="0" name=""/>
        <dsp:cNvSpPr/>
      </dsp:nvSpPr>
      <dsp:spPr>
        <a:xfrm>
          <a:off x="1577286" y="332493"/>
          <a:ext cx="785442" cy="7854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Student Data and Metrics</a:t>
          </a:r>
        </a:p>
      </dsp:txBody>
      <dsp:txXfrm>
        <a:off x="1692311" y="447518"/>
        <a:ext cx="555392" cy="55539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61ec4aaa-06bd-4b2b-a5ac-8e215a97e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E4F988A8AF94AAD6D668CF0B5B413" ma:contentTypeVersion="13" ma:contentTypeDescription="Create a new document." ma:contentTypeScope="" ma:versionID="06c622011ee59d6ef1a46c4801556be7">
  <xsd:schema xmlns:xsd="http://www.w3.org/2001/XMLSchema" xmlns:xs="http://www.w3.org/2001/XMLSchema" xmlns:p="http://schemas.microsoft.com/office/2006/metadata/properties" xmlns:ns2="61ec4aaa-06bd-4b2b-a5ac-8e215a97ec12" xmlns:ns3="edb9d0e4-5370-4cfb-9e4e-bdf6de379f60" targetNamespace="http://schemas.microsoft.com/office/2006/metadata/properties" ma:root="true" ma:fieldsID="83c20e847c4a7ee16c6e06e509ef1a55" ns2:_="" ns3:_="">
    <xsd:import namespace="61ec4aaa-06bd-4b2b-a5ac-8e215a97ec1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c4aaa-06bd-4b2b-a5ac-8e215a97e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093c48-f999-4c5c-b34c-b9157ddcd365}" ma:internalName="TaxCatchAll" ma:showField="CatchAllData" ma:web="f0d926d8-6853-4f1d-b63c-f2a0db0e4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D9CC9-65B1-4148-B79C-B62678BC3ECA}">
  <ds:schemaRefs>
    <ds:schemaRef ds:uri="http://schemas.microsoft.com/sharepoint/v3/contenttype/forms"/>
  </ds:schemaRefs>
</ds:datastoreItem>
</file>

<file path=customXml/itemProps2.xml><?xml version="1.0" encoding="utf-8"?>
<ds:datastoreItem xmlns:ds="http://schemas.openxmlformats.org/officeDocument/2006/customXml" ds:itemID="{CA1BD331-3172-44E0-8601-749818C2C550}">
  <ds:schemaRefs>
    <ds:schemaRef ds:uri="http://schemas.microsoft.com/office/2006/metadata/properties"/>
    <ds:schemaRef ds:uri="http://schemas.microsoft.com/office/infopath/2007/PartnerControls"/>
    <ds:schemaRef ds:uri="edb9d0e4-5370-4cfb-9e4e-bdf6de379f60"/>
    <ds:schemaRef ds:uri="61ec4aaa-06bd-4b2b-a5ac-8e215a97ec12"/>
  </ds:schemaRefs>
</ds:datastoreItem>
</file>

<file path=customXml/itemProps3.xml><?xml version="1.0" encoding="utf-8"?>
<ds:datastoreItem xmlns:ds="http://schemas.openxmlformats.org/officeDocument/2006/customXml" ds:itemID="{532237E7-2196-4A99-B9F7-7A1CD0FF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c4aaa-06bd-4b2b-a5ac-8e215a97ec1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15597</Characters>
  <Application>Microsoft Office Word</Application>
  <DocSecurity>0</DocSecurity>
  <Lines>129</Lines>
  <Paragraphs>36</Paragraphs>
  <ScaleCrop>false</ScaleCrop>
  <Company>University of Bristol</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Billings</dc:creator>
  <cp:keywords/>
  <cp:lastModifiedBy>Sophie Billings</cp:lastModifiedBy>
  <cp:revision>38</cp:revision>
  <dcterms:created xsi:type="dcterms:W3CDTF">2026-01-09T12:58:00Z</dcterms:created>
  <dcterms:modified xsi:type="dcterms:W3CDTF">2026-05-18T15:26:00Z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0x010100B7CE4F988A8AF94AAD6D668CF0B5B413</vt:lpwstr>
  </property>
  <property fmtid="{D5CDD505-2E9C-101B-9397-08002B2CF9AE}" pid="3" name="MediaServiceImageTags">
    <vt:lpwstr/>
  </property>
</Properties>
</file>